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5888"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5888;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4"/>
          <w:szCs w:val="36"/>
          <w:lang w:val="en-US" w:eastAsia="zh-CN"/>
        </w:rPr>
        <w:id w:val="14746821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spacing w:line="240" w:lineRule="auto"/>
            <w:jc w:val="center"/>
            <w:rPr>
              <w:rStyle w:val="21"/>
              <w:rFonts w:hint="eastAsia" w:ascii="黑体" w:hAnsi="黑体" w:eastAsia="黑体" w:cs="黑体"/>
              <w:b/>
            </w:rPr>
          </w:pPr>
          <w:r>
            <w:rPr>
              <w:rStyle w:val="21"/>
              <w:rFonts w:hint="eastAsia" w:ascii="黑体" w:hAnsi="黑体" w:eastAsia="黑体" w:cs="黑体"/>
              <w:b/>
            </w:rPr>
            <w:t>目</w:t>
          </w:r>
          <w:r>
            <w:rPr>
              <w:rStyle w:val="21"/>
              <w:rFonts w:hint="eastAsia" w:ascii="黑体" w:hAnsi="黑体" w:cs="黑体"/>
              <w:b/>
              <w:lang w:val="en-US" w:eastAsia="zh-CN"/>
            </w:rPr>
            <w:t xml:space="preserve">  </w:t>
          </w:r>
          <w:r>
            <w:rPr>
              <w:rStyle w:val="21"/>
              <w:rFonts w:hint="eastAsia" w:ascii="黑体" w:hAnsi="黑体" w:eastAsia="黑体" w:cs="黑体"/>
              <w:b/>
            </w:rPr>
            <w:t>录</w:t>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sz w:val="32"/>
            </w:rPr>
            <w:fldChar w:fldCharType="begin"/>
          </w:r>
          <w:r>
            <w:rPr>
              <w:rFonts w:hint="eastAsia" w:ascii="黑体" w:hAnsi="黑体" w:eastAsia="黑体" w:cs="黑体"/>
              <w:b/>
              <w:sz w:val="32"/>
            </w:rPr>
            <w:instrText xml:space="preserve">TOC \o "1-2" \h \u </w:instrText>
          </w:r>
          <w:r>
            <w:rPr>
              <w:rFonts w:hint="eastAsia" w:ascii="黑体" w:hAnsi="黑体" w:eastAsia="黑体" w:cs="黑体"/>
              <w:b/>
              <w:sz w:val="32"/>
            </w:rPr>
            <w:fldChar w:fldCharType="separate"/>
          </w:r>
          <w:r>
            <w:rPr>
              <w:rFonts w:hint="eastAsia" w:ascii="黑体" w:hAnsi="黑体" w:eastAsia="黑体" w:cs="黑体"/>
              <w:b/>
              <w:bCs w:val="0"/>
              <w:color w:val="auto"/>
              <w:sz w:val="24"/>
              <w:szCs w:val="24"/>
              <w:u w:val="none"/>
            </w:rPr>
            <w:fldChar w:fldCharType="begin"/>
          </w:r>
          <w:r>
            <w:rPr>
              <w:rFonts w:hint="eastAsia" w:ascii="黑体" w:hAnsi="黑体" w:eastAsia="黑体" w:cs="黑体"/>
              <w:b/>
              <w:bCs w:val="0"/>
              <w:color w:val="auto"/>
              <w:sz w:val="24"/>
              <w:szCs w:val="24"/>
              <w:u w:val="none"/>
            </w:rPr>
            <w:instrText xml:space="preserve"> HYPERLINK \l "_一、配质清单" </w:instrText>
          </w:r>
          <w:r>
            <w:rPr>
              <w:rFonts w:hint="eastAsia" w:ascii="黑体" w:hAnsi="黑体" w:eastAsia="黑体" w:cs="黑体"/>
              <w:b/>
              <w:bCs w:val="0"/>
              <w:color w:val="auto"/>
              <w:sz w:val="24"/>
              <w:szCs w:val="24"/>
              <w:u w:val="none"/>
            </w:rPr>
            <w:fldChar w:fldCharType="separate"/>
          </w:r>
          <w:r>
            <w:rPr>
              <w:rStyle w:val="14"/>
              <w:rFonts w:hint="eastAsia" w:ascii="黑体" w:hAnsi="黑体" w:eastAsia="黑体" w:cs="黑体"/>
              <w:b/>
              <w:bCs w:val="0"/>
              <w:sz w:val="24"/>
              <w:szCs w:val="24"/>
            </w:rPr>
            <w:t>一、配</w:t>
          </w:r>
          <w:r>
            <w:rPr>
              <w:rStyle w:val="14"/>
              <w:rFonts w:hint="eastAsia" w:ascii="黑体" w:hAnsi="黑体" w:eastAsia="黑体" w:cs="黑体"/>
              <w:b/>
              <w:bCs w:val="0"/>
              <w:sz w:val="24"/>
              <w:szCs w:val="24"/>
              <w:lang w:val="en-US" w:eastAsia="zh-CN"/>
            </w:rPr>
            <w:t>套</w:t>
          </w:r>
          <w:r>
            <w:rPr>
              <w:rStyle w:val="14"/>
              <w:rFonts w:hint="eastAsia" w:ascii="黑体" w:hAnsi="黑体" w:eastAsia="黑体" w:cs="黑体"/>
              <w:b/>
              <w:bCs w:val="0"/>
              <w:sz w:val="24"/>
              <w:szCs w:val="24"/>
            </w:rPr>
            <w:t>清单</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_Toc24733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3</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sz w:val="24"/>
              <w:szCs w:val="24"/>
              <w:u w:val="none"/>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color w:val="auto"/>
              <w:kern w:val="2"/>
              <w:sz w:val="24"/>
              <w:szCs w:val="36"/>
              <w:u w:val="none"/>
              <w:lang w:val="en-US" w:eastAsia="zh-CN" w:bidi="ar-SA"/>
            </w:rPr>
            <w:fldChar w:fldCharType="begin"/>
          </w:r>
          <w:r>
            <w:rPr>
              <w:rFonts w:hint="eastAsia" w:ascii="黑体" w:hAnsi="黑体" w:eastAsia="黑体" w:cs="黑体"/>
              <w:b/>
              <w:bCs w:val="0"/>
              <w:color w:val="auto"/>
              <w:kern w:val="2"/>
              <w:sz w:val="24"/>
              <w:szCs w:val="36"/>
              <w:u w:val="none"/>
              <w:lang w:val="en-US" w:eastAsia="zh-CN" w:bidi="ar-SA"/>
            </w:rPr>
            <w:instrText xml:space="preserve"> HYPERLINK \l "_二、技术参数：" </w:instrText>
          </w:r>
          <w:r>
            <w:rPr>
              <w:rFonts w:hint="eastAsia" w:ascii="黑体" w:hAnsi="黑体" w:eastAsia="黑体" w:cs="黑体"/>
              <w:b/>
              <w:bCs w:val="0"/>
              <w:color w:val="auto"/>
              <w:kern w:val="2"/>
              <w:sz w:val="24"/>
              <w:szCs w:val="36"/>
              <w:u w:val="none"/>
              <w:lang w:val="en-US" w:eastAsia="zh-CN" w:bidi="ar-SA"/>
            </w:rPr>
            <w:fldChar w:fldCharType="separate"/>
          </w:r>
          <w:r>
            <w:rPr>
              <w:rStyle w:val="14"/>
              <w:rFonts w:hint="eastAsia" w:ascii="黑体" w:hAnsi="黑体" w:eastAsia="黑体" w:cs="黑体"/>
              <w:b/>
              <w:bCs w:val="0"/>
              <w:kern w:val="2"/>
              <w:sz w:val="24"/>
              <w:szCs w:val="36"/>
              <w:lang w:val="en-US" w:eastAsia="zh-CN" w:bidi="ar-SA"/>
            </w:rPr>
            <w:t>二、技术参数：</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_Toc4739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4</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kern w:val="2"/>
              <w:sz w:val="24"/>
              <w:szCs w:val="36"/>
              <w:u w:val="none"/>
              <w:lang w:val="en-US" w:eastAsia="zh-CN" w:bidi="ar-SA"/>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_Toc27507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三、公司简介：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_Toc27507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_Toc31466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四、公司资质与产品展示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_Toc31466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_Toc13881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五、 蒸汽锅炉简介及特点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_Toc13881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_Toc6806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1、结构简介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_Toc6806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_Toc4597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2、燃烧过程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_Toc4597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_Toc32486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3、技术特点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_Toc32486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_Toc15764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4、燃料的基本要求</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_Toc15764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5、安全附件简述</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_Toc10416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6、出厂简况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_Toc10416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_Toc9042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7、系统设计概况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_Toc9042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8、节能使用管理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_Toc7283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六、客户来访</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_Toc7283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21</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_Toc7069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七、设备支持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_Toc7069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22</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_Toc7343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八、安全、质量保证措施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_Toc7343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_Toc31353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1、安全保证措施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_Toc31353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_Toc26629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_Toc26629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_Toc19665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九、售后服务承诺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_Toc19665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_Toc3983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1、服务体系</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_Toc3983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_Toc18337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2、售前服务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_Toc18337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_Toc25463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3、售后服务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_Toc25463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_Toc13573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4、规范化的服务标准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_Toc13573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5、星级服务1、2、3、4模式</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_Toc9938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6、技术服务与联络</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_Toc9938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_Toc12860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7、组织保证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_Toc12860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_Toc2795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十、厂区环境</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_Toc2795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_Toc24456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十一、公司寄语</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_Toc24456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30</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spacing w:line="360" w:lineRule="auto"/>
            <w:jc w:val="left"/>
            <w:outlineLvl w:val="9"/>
            <w:rPr>
              <w:rFonts w:hint="eastAsia" w:ascii="黑体" w:hAnsi="黑体" w:eastAsia="黑体" w:cs="黑体"/>
              <w:b/>
            </w:rPr>
          </w:pPr>
          <w:r>
            <w:rPr>
              <w:rFonts w:hint="eastAsia" w:ascii="黑体" w:hAnsi="黑体" w:eastAsia="黑体" w:cs="黑体"/>
              <w:b/>
            </w:rPr>
            <w:fldChar w:fldCharType="end"/>
          </w:r>
        </w:p>
        <w:p>
          <w:pPr>
            <w:spacing w:line="360" w:lineRule="auto"/>
            <w:jc w:val="left"/>
            <w:outlineLvl w:val="9"/>
            <w:rPr>
              <w:rFonts w:hint="eastAsia" w:ascii="Arial" w:hAnsi="Arial" w:eastAsia="黑体"/>
              <w:b/>
              <w:sz w:val="32"/>
            </w:rPr>
          </w:pPr>
        </w:p>
      </w:sdtContent>
    </w:sdt>
    <w:p>
      <w:pPr>
        <w:pStyle w:val="3"/>
        <w:bidi w:val="0"/>
        <w:rPr>
          <w:rFonts w:ascii="宋体" w:hAnsi="宋体" w:eastAsiaTheme="minorEastAsia"/>
          <w:b/>
          <w:bCs/>
          <w:sz w:val="18"/>
          <w:szCs w:val="18"/>
        </w:rPr>
      </w:pPr>
      <w:bookmarkStart w:id="0" w:name="_一、配质清单"/>
      <w:bookmarkStart w:id="1" w:name="_Toc24733"/>
      <w:r>
        <w:rPr>
          <w:rFonts w:hint="eastAsia"/>
          <w:sz w:val="36"/>
          <w:szCs w:val="28"/>
        </w:rPr>
        <w:t>一、配</w:t>
      </w:r>
      <w:r>
        <w:rPr>
          <w:rFonts w:hint="eastAsia"/>
          <w:sz w:val="36"/>
          <w:szCs w:val="28"/>
          <w:lang w:val="en-US" w:eastAsia="zh-CN"/>
        </w:rPr>
        <w:t>套</w:t>
      </w:r>
      <w:r>
        <w:rPr>
          <w:rFonts w:hint="eastAsia"/>
          <w:sz w:val="36"/>
          <w:szCs w:val="28"/>
        </w:rPr>
        <w:t>清单</w:t>
      </w:r>
      <w:bookmarkEnd w:id="0"/>
      <w:bookmarkEnd w:id="1"/>
      <w:bookmarkStart w:id="2" w:name="_Toc4739"/>
      <w:bookmarkStart w:id="3" w:name="_二、技术参数："/>
      <w:r>
        <w:rPr>
          <w:rFonts w:hint="eastAsia"/>
          <w:sz w:val="36"/>
          <w:szCs w:val="28"/>
          <w:lang w:val="en-US" w:eastAsia="zh-CN"/>
        </w:rPr>
        <w:t xml:space="preserve">  </w:t>
      </w:r>
      <w:r>
        <w:rPr>
          <w:rFonts w:hint="eastAsia" w:ascii="宋体" w:hAnsi="宋体"/>
          <w:b/>
          <w:bCs/>
          <w:sz w:val="28"/>
          <w:szCs w:val="28"/>
        </w:rPr>
        <w:t>DZH</w:t>
      </w:r>
      <w:r>
        <w:rPr>
          <w:rFonts w:hint="eastAsia" w:ascii="宋体" w:hAnsi="宋体"/>
          <w:b/>
          <w:bCs/>
          <w:sz w:val="28"/>
          <w:szCs w:val="28"/>
          <w:lang w:val="en-US" w:eastAsia="zh-CN"/>
        </w:rPr>
        <w:t>2.5</w:t>
      </w:r>
      <w:r>
        <w:rPr>
          <w:rFonts w:hint="eastAsia" w:ascii="宋体" w:hAnsi="宋体"/>
          <w:b/>
          <w:bCs/>
          <w:sz w:val="28"/>
          <w:szCs w:val="28"/>
        </w:rPr>
        <w:t>-1.25-SCI卧式生物质手烧式蒸汽锅炉标准配置单</w:t>
      </w:r>
    </w:p>
    <w:tbl>
      <w:tblPr>
        <w:tblStyle w:val="11"/>
        <w:tblW w:w="10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949"/>
        <w:gridCol w:w="3314"/>
        <w:gridCol w:w="699"/>
        <w:gridCol w:w="768"/>
        <w:gridCol w:w="1490"/>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b/>
                <w:bCs/>
                <w:sz w:val="20"/>
                <w:szCs w:val="20"/>
              </w:rPr>
            </w:pPr>
            <w:r>
              <w:rPr>
                <w:rFonts w:hint="eastAsia" w:ascii="宋体" w:hAnsi="宋体"/>
                <w:b/>
                <w:bCs/>
                <w:sz w:val="20"/>
                <w:szCs w:val="20"/>
              </w:rPr>
              <w:t>序号</w:t>
            </w:r>
          </w:p>
        </w:tc>
        <w:tc>
          <w:tcPr>
            <w:tcW w:w="1949" w:type="dxa"/>
            <w:vAlign w:val="center"/>
          </w:tcPr>
          <w:p>
            <w:pPr>
              <w:jc w:val="center"/>
              <w:rPr>
                <w:rFonts w:ascii="宋体" w:hAnsi="宋体"/>
                <w:b/>
                <w:bCs/>
                <w:sz w:val="20"/>
                <w:szCs w:val="20"/>
              </w:rPr>
            </w:pPr>
            <w:r>
              <w:rPr>
                <w:rFonts w:hint="eastAsia" w:ascii="宋体" w:hAnsi="宋体"/>
                <w:b/>
                <w:bCs/>
                <w:sz w:val="20"/>
                <w:szCs w:val="20"/>
              </w:rPr>
              <w:t>产品名称</w:t>
            </w:r>
          </w:p>
        </w:tc>
        <w:tc>
          <w:tcPr>
            <w:tcW w:w="3314" w:type="dxa"/>
            <w:vAlign w:val="center"/>
          </w:tcPr>
          <w:p>
            <w:pPr>
              <w:jc w:val="center"/>
              <w:rPr>
                <w:rFonts w:ascii="宋体" w:hAnsi="宋体"/>
                <w:b/>
                <w:bCs/>
                <w:sz w:val="20"/>
                <w:szCs w:val="20"/>
              </w:rPr>
            </w:pPr>
            <w:r>
              <w:rPr>
                <w:rFonts w:hint="eastAsia" w:ascii="宋体" w:hAnsi="宋体"/>
                <w:b/>
                <w:bCs/>
                <w:sz w:val="20"/>
                <w:szCs w:val="20"/>
              </w:rPr>
              <w:t>产品型号</w:t>
            </w:r>
          </w:p>
        </w:tc>
        <w:tc>
          <w:tcPr>
            <w:tcW w:w="699" w:type="dxa"/>
            <w:vAlign w:val="center"/>
          </w:tcPr>
          <w:p>
            <w:pPr>
              <w:jc w:val="center"/>
              <w:rPr>
                <w:rFonts w:ascii="宋体" w:hAnsi="宋体"/>
                <w:b/>
                <w:bCs/>
                <w:sz w:val="20"/>
                <w:szCs w:val="20"/>
              </w:rPr>
            </w:pPr>
            <w:r>
              <w:rPr>
                <w:rFonts w:hint="eastAsia" w:ascii="宋体" w:hAnsi="宋体"/>
                <w:b/>
                <w:bCs/>
                <w:sz w:val="20"/>
                <w:szCs w:val="20"/>
              </w:rPr>
              <w:t>单位</w:t>
            </w:r>
          </w:p>
        </w:tc>
        <w:tc>
          <w:tcPr>
            <w:tcW w:w="768" w:type="dxa"/>
            <w:vAlign w:val="center"/>
          </w:tcPr>
          <w:p>
            <w:pPr>
              <w:jc w:val="center"/>
              <w:rPr>
                <w:rFonts w:ascii="宋体" w:hAnsi="宋体"/>
                <w:b/>
                <w:bCs/>
                <w:sz w:val="20"/>
                <w:szCs w:val="20"/>
              </w:rPr>
            </w:pPr>
            <w:r>
              <w:rPr>
                <w:rFonts w:hint="eastAsia" w:ascii="宋体" w:hAnsi="宋体"/>
                <w:b/>
                <w:bCs/>
                <w:sz w:val="20"/>
                <w:szCs w:val="20"/>
              </w:rPr>
              <w:t>数量</w:t>
            </w:r>
          </w:p>
        </w:tc>
        <w:tc>
          <w:tcPr>
            <w:tcW w:w="1490" w:type="dxa"/>
            <w:vAlign w:val="center"/>
          </w:tcPr>
          <w:p>
            <w:pPr>
              <w:jc w:val="center"/>
              <w:rPr>
                <w:rFonts w:ascii="宋体" w:hAnsi="宋体"/>
                <w:b/>
                <w:bCs/>
                <w:sz w:val="20"/>
                <w:szCs w:val="20"/>
              </w:rPr>
            </w:pPr>
            <w:r>
              <w:rPr>
                <w:rFonts w:hint="eastAsia" w:ascii="宋体" w:hAnsi="宋体"/>
                <w:b/>
                <w:bCs/>
                <w:sz w:val="20"/>
                <w:szCs w:val="20"/>
              </w:rPr>
              <w:t>产地</w:t>
            </w:r>
            <w:r>
              <w:rPr>
                <w:rFonts w:hint="eastAsia" w:ascii="宋体" w:hAnsi="宋体" w:cs="宋体"/>
                <w:b/>
                <w:bCs/>
                <w:sz w:val="20"/>
                <w:szCs w:val="20"/>
              </w:rPr>
              <w:t>·</w:t>
            </w:r>
            <w:r>
              <w:rPr>
                <w:rFonts w:hint="eastAsia" w:ascii="宋体" w:hAnsi="宋体"/>
                <w:b/>
                <w:bCs/>
                <w:sz w:val="20"/>
                <w:szCs w:val="20"/>
              </w:rPr>
              <w:t>品牌</w:t>
            </w:r>
          </w:p>
        </w:tc>
        <w:tc>
          <w:tcPr>
            <w:tcW w:w="1315" w:type="dxa"/>
            <w:vAlign w:val="center"/>
          </w:tcPr>
          <w:p>
            <w:pPr>
              <w:jc w:val="center"/>
              <w:rPr>
                <w:rFonts w:ascii="宋体" w:hAnsi="宋体"/>
                <w:b/>
                <w:bCs/>
                <w:sz w:val="20"/>
                <w:szCs w:val="20"/>
              </w:rPr>
            </w:pPr>
            <w:r>
              <w:rPr>
                <w:rFonts w:hint="eastAsia" w:ascii="宋体" w:hAnsi="宋体"/>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Merge w:val="restart"/>
            <w:vAlign w:val="center"/>
          </w:tcPr>
          <w:p>
            <w:pPr>
              <w:jc w:val="center"/>
              <w:rPr>
                <w:rFonts w:ascii="宋体" w:hAnsi="宋体"/>
                <w:sz w:val="20"/>
                <w:szCs w:val="20"/>
              </w:rPr>
            </w:pPr>
            <w:r>
              <w:rPr>
                <w:rFonts w:hint="eastAsia" w:ascii="宋体" w:hAnsi="宋体"/>
                <w:sz w:val="20"/>
                <w:szCs w:val="20"/>
              </w:rPr>
              <w:t>一</w:t>
            </w:r>
          </w:p>
        </w:tc>
        <w:tc>
          <w:tcPr>
            <w:tcW w:w="1949" w:type="dxa"/>
            <w:vAlign w:val="center"/>
          </w:tcPr>
          <w:p>
            <w:pPr>
              <w:jc w:val="center"/>
              <w:rPr>
                <w:rFonts w:ascii="宋体" w:hAnsi="宋体"/>
                <w:color w:val="auto"/>
                <w:sz w:val="20"/>
                <w:szCs w:val="20"/>
              </w:rPr>
            </w:pPr>
            <w:r>
              <w:rPr>
                <w:rFonts w:hint="eastAsia" w:ascii="宋体" w:hAnsi="宋体"/>
                <w:color w:val="auto"/>
                <w:sz w:val="20"/>
                <w:szCs w:val="20"/>
              </w:rPr>
              <w:t>锅炉主机</w:t>
            </w:r>
          </w:p>
        </w:tc>
        <w:tc>
          <w:tcPr>
            <w:tcW w:w="3314" w:type="dxa"/>
            <w:vAlign w:val="center"/>
          </w:tcPr>
          <w:p>
            <w:pPr>
              <w:jc w:val="center"/>
              <w:rPr>
                <w:rFonts w:ascii="宋体" w:hAnsi="宋体"/>
                <w:color w:val="auto"/>
                <w:sz w:val="20"/>
                <w:szCs w:val="20"/>
              </w:rPr>
            </w:pPr>
            <w:r>
              <w:rPr>
                <w:rFonts w:hint="eastAsia" w:ascii="宋体" w:hAnsi="宋体"/>
                <w:color w:val="auto"/>
                <w:sz w:val="20"/>
                <w:szCs w:val="20"/>
              </w:rPr>
              <w:t>DZH2</w:t>
            </w:r>
            <w:r>
              <w:rPr>
                <w:rFonts w:hint="eastAsia" w:ascii="宋体" w:hAnsi="宋体"/>
                <w:color w:val="auto"/>
                <w:sz w:val="20"/>
                <w:szCs w:val="20"/>
                <w:lang w:val="en-US" w:eastAsia="zh-CN"/>
              </w:rPr>
              <w:t>.5</w:t>
            </w:r>
            <w:r>
              <w:rPr>
                <w:rFonts w:hint="eastAsia" w:ascii="宋体" w:hAnsi="宋体"/>
                <w:color w:val="auto"/>
                <w:sz w:val="20"/>
                <w:szCs w:val="20"/>
              </w:rPr>
              <w:t>-1.25-SCI</w:t>
            </w:r>
          </w:p>
        </w:tc>
        <w:tc>
          <w:tcPr>
            <w:tcW w:w="699" w:type="dxa"/>
            <w:vAlign w:val="center"/>
          </w:tcPr>
          <w:p>
            <w:pPr>
              <w:jc w:val="center"/>
              <w:rPr>
                <w:rFonts w:ascii="宋体" w:hAnsi="宋体"/>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Merge w:val="continue"/>
            <w:vAlign w:val="center"/>
          </w:tcPr>
          <w:p>
            <w:pPr>
              <w:jc w:val="center"/>
              <w:rPr>
                <w:rFonts w:ascii="宋体" w:hAnsi="宋体" w:eastAsiaTheme="minorEastAsia" w:cstheme="minorBidi"/>
                <w:sz w:val="20"/>
                <w:szCs w:val="20"/>
              </w:rPr>
            </w:pP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炉排底座</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本体配套</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套</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二</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系统控制柜</w:t>
            </w:r>
          </w:p>
        </w:tc>
        <w:tc>
          <w:tcPr>
            <w:tcW w:w="3314" w:type="dxa"/>
            <w:vAlign w:val="center"/>
          </w:tcPr>
          <w:p>
            <w:pPr>
              <w:jc w:val="center"/>
              <w:rPr>
                <w:rFonts w:hint="default" w:ascii="宋体" w:hAnsi="宋体" w:eastAsia="宋体" w:cstheme="minorBidi"/>
                <w:color w:val="auto"/>
                <w:sz w:val="20"/>
                <w:szCs w:val="20"/>
                <w:lang w:val="en-US" w:eastAsia="zh-CN"/>
              </w:rPr>
            </w:pPr>
            <w:r>
              <w:rPr>
                <w:rFonts w:hint="eastAsia" w:ascii="宋体" w:hAnsi="宋体"/>
                <w:color w:val="auto"/>
                <w:sz w:val="20"/>
                <w:szCs w:val="20"/>
              </w:rPr>
              <w:t>主柜规格：HXDK-2</w:t>
            </w:r>
            <w:r>
              <w:rPr>
                <w:rFonts w:hint="eastAsia" w:ascii="宋体" w:hAnsi="宋体"/>
                <w:color w:val="auto"/>
                <w:sz w:val="20"/>
                <w:szCs w:val="20"/>
                <w:lang w:val="en-US" w:eastAsia="zh-CN"/>
              </w:rPr>
              <w:t>.5</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河南正泰</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三</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引风机</w:t>
            </w:r>
          </w:p>
        </w:tc>
        <w:tc>
          <w:tcPr>
            <w:tcW w:w="3314"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11.0KW</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新乡低噪音</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四</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鼓风机</w:t>
            </w:r>
          </w:p>
        </w:tc>
        <w:tc>
          <w:tcPr>
            <w:tcW w:w="3314"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3.0KW</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hint="default" w:ascii="宋体" w:hAnsi="宋体" w:eastAsiaTheme="minorEastAsia" w:cstheme="minorBidi"/>
                <w:kern w:val="2"/>
                <w:sz w:val="20"/>
                <w:szCs w:val="20"/>
                <w:lang w:val="en-US" w:eastAsia="zh-CN" w:bidi="ar-SA"/>
              </w:rPr>
            </w:pPr>
            <w:r>
              <w:rPr>
                <w:rFonts w:hint="eastAsia" w:ascii="宋体" w:hAnsi="宋体" w:eastAsiaTheme="minorEastAsia" w:cstheme="minorBidi"/>
                <w:sz w:val="20"/>
                <w:szCs w:val="20"/>
                <w:lang w:val="en-US" w:eastAsia="zh-CN"/>
              </w:rPr>
              <w:t>河南恒信</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default" w:ascii="宋体" w:hAnsi="宋体" w:eastAsiaTheme="minorEastAsia" w:cstheme="minorBidi"/>
                <w:kern w:val="2"/>
                <w:sz w:val="20"/>
                <w:szCs w:val="20"/>
                <w:lang w:val="en-US" w:eastAsia="zh-CN" w:bidi="ar-SA"/>
              </w:rPr>
            </w:pPr>
            <w:r>
              <w:rPr>
                <w:rFonts w:hint="eastAsia" w:ascii="宋体" w:hAnsi="宋体" w:eastAsiaTheme="minorEastAsia" w:cstheme="minorBidi"/>
                <w:kern w:val="2"/>
                <w:sz w:val="20"/>
                <w:szCs w:val="20"/>
                <w:lang w:val="en-US" w:eastAsia="zh-CN" w:bidi="ar-SA"/>
              </w:rPr>
              <w:t>五</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除尘器</w:t>
            </w:r>
          </w:p>
        </w:tc>
        <w:tc>
          <w:tcPr>
            <w:tcW w:w="3314"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CCQ-2.5</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套</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eastAsiaTheme="minorEastAsia" w:cstheme="minorBidi"/>
                <w:sz w:val="20"/>
                <w:szCs w:val="20"/>
                <w:lang w:val="en-US" w:eastAsia="zh-CN"/>
              </w:rPr>
              <w:t>河南恒信</w:t>
            </w:r>
          </w:p>
        </w:tc>
        <w:tc>
          <w:tcPr>
            <w:tcW w:w="1315" w:type="dxa"/>
            <w:vAlign w:val="center"/>
          </w:tcPr>
          <w:p>
            <w:pPr>
              <w:jc w:val="center"/>
              <w:rPr>
                <w:rFonts w:ascii="宋体" w:hAnsi="宋体" w:eastAsiaTheme="minorEastAsia" w:cstheme="minorBidi"/>
                <w:color w:val="auto"/>
                <w:sz w:val="20"/>
                <w:szCs w:val="20"/>
              </w:rPr>
            </w:pPr>
            <w:bookmarkStart w:id="30" w:name="_GoBack"/>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六</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不锈钢给水泵</w:t>
            </w:r>
          </w:p>
        </w:tc>
        <w:tc>
          <w:tcPr>
            <w:tcW w:w="3314" w:type="dxa"/>
            <w:vAlign w:val="center"/>
          </w:tcPr>
          <w:p>
            <w:pPr>
              <w:jc w:val="center"/>
              <w:rPr>
                <w:rFonts w:ascii="宋体" w:hAnsi="宋体" w:cstheme="minorBidi"/>
                <w:color w:val="auto"/>
                <w:spacing w:val="-20"/>
                <w:sz w:val="20"/>
                <w:szCs w:val="20"/>
              </w:rPr>
            </w:pPr>
            <w:r>
              <w:rPr>
                <w:rFonts w:hint="eastAsia" w:ascii="宋体" w:hAnsi="宋体"/>
                <w:color w:val="auto"/>
                <w:spacing w:val="-20"/>
                <w:sz w:val="20"/>
                <w:szCs w:val="20"/>
                <w:lang w:val="en-US" w:eastAsia="zh-CN"/>
              </w:rPr>
              <w:t>3.0</w:t>
            </w:r>
            <w:r>
              <w:rPr>
                <w:rFonts w:hint="eastAsia" w:ascii="宋体" w:hAnsi="宋体"/>
                <w:color w:val="auto"/>
                <w:sz w:val="20"/>
                <w:szCs w:val="20"/>
              </w:rPr>
              <w:t>KW</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hint="default" w:ascii="宋体" w:hAnsi="宋体" w:eastAsia="宋体" w:cstheme="minorBidi"/>
                <w:color w:val="auto"/>
                <w:sz w:val="20"/>
                <w:szCs w:val="20"/>
                <w:lang w:val="en-US" w:eastAsia="zh-CN"/>
              </w:rPr>
            </w:pPr>
            <w:r>
              <w:rPr>
                <w:rFonts w:hint="eastAsia" w:ascii="宋体" w:hAnsi="宋体" w:cstheme="minorBidi"/>
                <w:color w:val="auto"/>
                <w:sz w:val="20"/>
                <w:szCs w:val="20"/>
                <w:lang w:val="en-US" w:eastAsia="zh-CN"/>
              </w:rPr>
              <w:t>1</w:t>
            </w:r>
          </w:p>
        </w:tc>
        <w:tc>
          <w:tcPr>
            <w:tcW w:w="1490" w:type="dxa"/>
            <w:vAlign w:val="center"/>
          </w:tcPr>
          <w:p>
            <w:pPr>
              <w:jc w:val="center"/>
              <w:rPr>
                <w:rFonts w:hint="default" w:ascii="宋体" w:hAnsi="宋体" w:eastAsiaTheme="minorEastAsia" w:cstheme="minorBidi"/>
                <w:color w:val="auto"/>
                <w:sz w:val="20"/>
                <w:szCs w:val="20"/>
                <w:lang w:val="en-US" w:eastAsia="zh-CN"/>
              </w:rPr>
            </w:pPr>
            <w:r>
              <w:rPr>
                <w:rFonts w:hint="eastAsia" w:ascii="宋体" w:hAnsi="宋体" w:eastAsiaTheme="minorEastAsia" w:cstheme="minorBidi"/>
                <w:color w:val="auto"/>
                <w:sz w:val="20"/>
                <w:szCs w:val="20"/>
                <w:lang w:val="en-US" w:eastAsia="zh-CN"/>
              </w:rPr>
              <w:t>浙江利欧</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七</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分气缸</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HXF2-00/φ273</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八</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水处理</w:t>
            </w:r>
          </w:p>
        </w:tc>
        <w:tc>
          <w:tcPr>
            <w:tcW w:w="331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2</w:t>
            </w:r>
            <w:r>
              <w:rPr>
                <w:rFonts w:hint="eastAsia" w:ascii="宋体" w:hAnsi="宋体" w:cstheme="minorBidi"/>
                <w:color w:val="auto"/>
                <w:sz w:val="20"/>
                <w:szCs w:val="20"/>
                <w:lang w:val="en-US" w:eastAsia="zh-CN"/>
              </w:rPr>
              <w:t>.5</w:t>
            </w:r>
            <w:r>
              <w:rPr>
                <w:rFonts w:hint="eastAsia" w:ascii="宋体" w:hAnsi="宋体" w:cstheme="minorBidi"/>
                <w:color w:val="auto"/>
                <w:sz w:val="20"/>
                <w:szCs w:val="20"/>
              </w:rPr>
              <w:t>T/h</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套</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郑州润新</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九</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烟囱</w:t>
            </w:r>
          </w:p>
        </w:tc>
        <w:tc>
          <w:tcPr>
            <w:tcW w:w="3314" w:type="dxa"/>
            <w:vAlign w:val="center"/>
          </w:tcPr>
          <w:p>
            <w:pPr>
              <w:jc w:val="center"/>
              <w:rPr>
                <w:rFonts w:hint="default" w:ascii="宋体" w:hAnsi="宋体" w:eastAsia="宋体" w:cstheme="minorBidi"/>
                <w:color w:val="auto"/>
                <w:sz w:val="20"/>
                <w:szCs w:val="20"/>
                <w:lang w:val="en-US" w:eastAsia="zh-CN"/>
              </w:rPr>
            </w:pPr>
            <w:r>
              <w:rPr>
                <w:rFonts w:hint="eastAsia" w:ascii="宋体" w:hAnsi="宋体"/>
                <w:color w:val="auto"/>
                <w:sz w:val="20"/>
                <w:szCs w:val="20"/>
                <w:lang w:val="en-US" w:eastAsia="zh-CN"/>
              </w:rPr>
              <w:t>Φ325</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套</w:t>
            </w:r>
          </w:p>
        </w:tc>
        <w:tc>
          <w:tcPr>
            <w:tcW w:w="768"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十</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烟道</w:t>
            </w:r>
          </w:p>
        </w:tc>
        <w:tc>
          <w:tcPr>
            <w:tcW w:w="3314" w:type="dxa"/>
            <w:vAlign w:val="center"/>
          </w:tcPr>
          <w:p>
            <w:pPr>
              <w:jc w:val="center"/>
              <w:rPr>
                <w:rFonts w:ascii="宋体" w:hAnsi="宋体" w:cstheme="minorBidi"/>
                <w:color w:val="auto"/>
                <w:sz w:val="20"/>
                <w:szCs w:val="20"/>
              </w:rPr>
            </w:pPr>
            <w:r>
              <w:rPr>
                <w:rFonts w:hint="eastAsia" w:ascii="宋体" w:hAnsi="宋体"/>
                <w:color w:val="auto"/>
                <w:sz w:val="20"/>
                <w:szCs w:val="20"/>
              </w:rPr>
              <w:t>主机配套</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套</w:t>
            </w:r>
          </w:p>
        </w:tc>
        <w:tc>
          <w:tcPr>
            <w:tcW w:w="768"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eastAsia" w:ascii="宋体" w:hAnsi="宋体"/>
                <w:sz w:val="20"/>
                <w:szCs w:val="20"/>
              </w:rPr>
            </w:pPr>
            <w:r>
              <w:rPr>
                <w:rFonts w:hint="eastAsia" w:ascii="宋体" w:hAnsi="宋体"/>
                <w:sz w:val="20"/>
                <w:szCs w:val="20"/>
              </w:rPr>
              <w:t>十一</w:t>
            </w:r>
          </w:p>
        </w:tc>
        <w:tc>
          <w:tcPr>
            <w:tcW w:w="1949" w:type="dxa"/>
            <w:vAlign w:val="center"/>
          </w:tcPr>
          <w:p>
            <w:pPr>
              <w:jc w:val="center"/>
              <w:rPr>
                <w:rFonts w:hint="eastAsia" w:ascii="宋体" w:hAnsi="宋体"/>
                <w:color w:val="auto"/>
                <w:sz w:val="20"/>
                <w:szCs w:val="20"/>
              </w:rPr>
            </w:pPr>
            <w:r>
              <w:rPr>
                <w:rFonts w:hint="eastAsia" w:ascii="宋体" w:hAnsi="宋体"/>
                <w:color w:val="auto"/>
                <w:sz w:val="20"/>
                <w:szCs w:val="20"/>
              </w:rPr>
              <w:t>烟道</w:t>
            </w:r>
            <w:r>
              <w:rPr>
                <w:rFonts w:hint="eastAsia" w:ascii="宋体" w:hAnsi="宋体"/>
                <w:color w:val="auto"/>
                <w:sz w:val="20"/>
                <w:szCs w:val="20"/>
                <w:lang w:val="en-US" w:eastAsia="zh-CN"/>
              </w:rPr>
              <w:t>弯头</w:t>
            </w:r>
          </w:p>
        </w:tc>
        <w:tc>
          <w:tcPr>
            <w:tcW w:w="3314" w:type="dxa"/>
            <w:vAlign w:val="center"/>
          </w:tcPr>
          <w:p>
            <w:pPr>
              <w:jc w:val="center"/>
              <w:rPr>
                <w:rFonts w:hint="eastAsia" w:ascii="宋体" w:hAnsi="宋体"/>
                <w:color w:val="auto"/>
                <w:sz w:val="20"/>
                <w:szCs w:val="20"/>
              </w:rPr>
            </w:pPr>
            <w:r>
              <w:rPr>
                <w:rFonts w:hint="eastAsia" w:ascii="宋体" w:hAnsi="宋体"/>
                <w:color w:val="auto"/>
                <w:sz w:val="20"/>
                <w:szCs w:val="20"/>
              </w:rPr>
              <w:t>主机配套</w:t>
            </w:r>
          </w:p>
        </w:tc>
        <w:tc>
          <w:tcPr>
            <w:tcW w:w="699" w:type="dxa"/>
            <w:vAlign w:val="center"/>
          </w:tcPr>
          <w:p>
            <w:pPr>
              <w:jc w:val="center"/>
              <w:rPr>
                <w:rFonts w:hint="eastAsia" w:ascii="宋体" w:hAnsi="宋体"/>
                <w:color w:val="auto"/>
                <w:sz w:val="20"/>
                <w:szCs w:val="20"/>
              </w:rPr>
            </w:pPr>
            <w:r>
              <w:rPr>
                <w:rFonts w:hint="eastAsia" w:ascii="宋体" w:hAnsi="宋体"/>
                <w:color w:val="auto"/>
                <w:sz w:val="20"/>
                <w:szCs w:val="20"/>
                <w:lang w:val="en-US" w:eastAsia="zh-CN"/>
              </w:rPr>
              <w:t>个</w:t>
            </w:r>
          </w:p>
        </w:tc>
        <w:tc>
          <w:tcPr>
            <w:tcW w:w="768" w:type="dxa"/>
            <w:vAlign w:val="center"/>
          </w:tcPr>
          <w:p>
            <w:pPr>
              <w:jc w:val="center"/>
              <w:rPr>
                <w:rFonts w:hint="eastAsia" w:ascii="宋体" w:hAnsi="宋体" w:cstheme="minorBidi"/>
                <w:color w:val="auto"/>
                <w:sz w:val="20"/>
                <w:szCs w:val="20"/>
              </w:rPr>
            </w:pPr>
            <w:r>
              <w:rPr>
                <w:rFonts w:hint="eastAsia" w:ascii="宋体" w:hAnsi="宋体"/>
                <w:color w:val="auto"/>
                <w:sz w:val="20"/>
                <w:szCs w:val="20"/>
                <w:lang w:val="en-US" w:eastAsia="zh-CN"/>
              </w:rPr>
              <w:t>1</w:t>
            </w:r>
          </w:p>
        </w:tc>
        <w:tc>
          <w:tcPr>
            <w:tcW w:w="1490" w:type="dxa"/>
            <w:vAlign w:val="center"/>
          </w:tcPr>
          <w:p>
            <w:pPr>
              <w:jc w:val="center"/>
              <w:rPr>
                <w:rFonts w:hint="eastAsia" w:ascii="宋体" w:hAnsi="宋体"/>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eastAsia" w:ascii="宋体" w:hAnsi="宋体" w:cs="Times New Roman" w:eastAsiaTheme="minorEastAsia"/>
                <w:kern w:val="2"/>
                <w:sz w:val="20"/>
                <w:szCs w:val="20"/>
                <w:lang w:val="en-US" w:eastAsia="zh-CN" w:bidi="ar-SA"/>
              </w:rPr>
            </w:pPr>
            <w:r>
              <w:rPr>
                <w:rFonts w:hint="eastAsia" w:ascii="宋体" w:hAnsi="宋体"/>
                <w:sz w:val="20"/>
                <w:szCs w:val="20"/>
              </w:rPr>
              <w:t>十</w:t>
            </w:r>
            <w:r>
              <w:rPr>
                <w:rFonts w:hint="eastAsia" w:ascii="宋体" w:hAnsi="宋体"/>
                <w:sz w:val="20"/>
                <w:szCs w:val="20"/>
                <w:lang w:val="en-US" w:eastAsia="zh-CN"/>
              </w:rPr>
              <w:t>二</w:t>
            </w:r>
          </w:p>
        </w:tc>
        <w:tc>
          <w:tcPr>
            <w:tcW w:w="8220" w:type="dxa"/>
            <w:gridSpan w:val="5"/>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本体配套阀门/仪表</w:t>
            </w:r>
          </w:p>
        </w:tc>
        <w:tc>
          <w:tcPr>
            <w:tcW w:w="1315" w:type="dxa"/>
            <w:vAlign w:val="center"/>
          </w:tcPr>
          <w:p>
            <w:pPr>
              <w:ind w:firstLine="100" w:firstLineChars="50"/>
              <w:jc w:val="center"/>
              <w:rPr>
                <w:rFonts w:ascii="宋体" w:hAnsi="宋体" w:eastAsiaTheme="minorEastAsia" w:cstheme="minorBidi"/>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1</w:t>
            </w:r>
          </w:p>
        </w:tc>
        <w:tc>
          <w:tcPr>
            <w:tcW w:w="1949" w:type="dxa"/>
            <w:vAlign w:val="center"/>
          </w:tcPr>
          <w:p>
            <w:pPr>
              <w:jc w:val="center"/>
              <w:rPr>
                <w:rFonts w:ascii="宋体" w:hAnsi="宋体" w:cstheme="minorBidi"/>
                <w:color w:val="auto"/>
                <w:sz w:val="20"/>
                <w:szCs w:val="20"/>
              </w:rPr>
            </w:pPr>
            <w:r>
              <w:rPr>
                <w:rFonts w:hint="eastAsia" w:ascii="宋体" w:hAnsi="宋体"/>
                <w:color w:val="auto"/>
                <w:sz w:val="20"/>
                <w:szCs w:val="20"/>
              </w:rPr>
              <w:t>三通旋塞阀</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HX-16/DN15</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个</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lang w:val="en-US" w:eastAsia="zh-CN"/>
              </w:rPr>
              <w:t>河南</w:t>
            </w:r>
            <w:r>
              <w:rPr>
                <w:rFonts w:hint="eastAsia" w:ascii="宋体" w:hAnsi="宋体"/>
                <w:color w:val="auto"/>
                <w:sz w:val="20"/>
                <w:szCs w:val="20"/>
              </w:rPr>
              <w:t>郑州</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2</w:t>
            </w:r>
          </w:p>
        </w:tc>
        <w:tc>
          <w:tcPr>
            <w:tcW w:w="1949" w:type="dxa"/>
            <w:vAlign w:val="center"/>
          </w:tcPr>
          <w:p>
            <w:pPr>
              <w:jc w:val="center"/>
              <w:rPr>
                <w:rFonts w:ascii="宋体" w:hAnsi="宋体" w:cstheme="minorBidi"/>
                <w:color w:val="auto"/>
                <w:sz w:val="20"/>
                <w:szCs w:val="20"/>
              </w:rPr>
            </w:pPr>
            <w:r>
              <w:rPr>
                <w:rFonts w:hint="eastAsia" w:ascii="宋体" w:hAnsi="宋体"/>
                <w:color w:val="auto"/>
                <w:sz w:val="20"/>
                <w:szCs w:val="20"/>
              </w:rPr>
              <w:t>压力表</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0-2.5MPa 1.6级</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块</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杭州富阳</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3</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压力表存水弯管</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厂标/DN15</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个</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河南恒信</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4</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压力控制器</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KP-35/（1.0-1.6Mpa）</w:t>
            </w:r>
          </w:p>
        </w:tc>
        <w:tc>
          <w:tcPr>
            <w:tcW w:w="699"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个</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丹弗斯</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5</w:t>
            </w:r>
          </w:p>
        </w:tc>
        <w:tc>
          <w:tcPr>
            <w:tcW w:w="1949"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截止阀 </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PN1.6/DN80</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6</w:t>
            </w:r>
          </w:p>
        </w:tc>
        <w:tc>
          <w:tcPr>
            <w:tcW w:w="1949"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截止阀 </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PN1.6/DN40</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7</w:t>
            </w:r>
          </w:p>
        </w:tc>
        <w:tc>
          <w:tcPr>
            <w:tcW w:w="1949" w:type="dxa"/>
            <w:vAlign w:val="center"/>
          </w:tcPr>
          <w:p>
            <w:pPr>
              <w:ind w:firstLine="200" w:firstLineChars="100"/>
              <w:jc w:val="center"/>
              <w:rPr>
                <w:rFonts w:ascii="宋体" w:hAnsi="宋体"/>
                <w:color w:val="auto"/>
                <w:sz w:val="20"/>
                <w:szCs w:val="20"/>
              </w:rPr>
            </w:pPr>
            <w:r>
              <w:rPr>
                <w:rFonts w:hint="eastAsia" w:ascii="宋体" w:hAnsi="宋体"/>
                <w:color w:val="auto"/>
                <w:sz w:val="20"/>
                <w:szCs w:val="20"/>
              </w:rPr>
              <w:t>截止阀</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PN1.6/DN32</w:t>
            </w:r>
          </w:p>
        </w:tc>
        <w:tc>
          <w:tcPr>
            <w:tcW w:w="699" w:type="dxa"/>
            <w:vAlign w:val="center"/>
          </w:tcPr>
          <w:p>
            <w:pPr>
              <w:jc w:val="center"/>
              <w:rPr>
                <w:rFonts w:ascii="宋体" w:hAnsi="宋体"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8</w:t>
            </w:r>
          </w:p>
        </w:tc>
        <w:tc>
          <w:tcPr>
            <w:tcW w:w="1949" w:type="dxa"/>
            <w:vAlign w:val="center"/>
          </w:tcPr>
          <w:p>
            <w:pPr>
              <w:ind w:firstLine="200" w:firstLineChars="100"/>
              <w:jc w:val="center"/>
              <w:rPr>
                <w:rFonts w:ascii="宋体" w:hAnsi="宋体" w:eastAsiaTheme="minorEastAsia" w:cstheme="minorBidi"/>
                <w:color w:val="auto"/>
                <w:sz w:val="20"/>
                <w:szCs w:val="20"/>
              </w:rPr>
            </w:pPr>
            <w:r>
              <w:rPr>
                <w:rFonts w:hint="eastAsia" w:ascii="宋体" w:hAnsi="宋体"/>
                <w:color w:val="auto"/>
                <w:sz w:val="20"/>
                <w:szCs w:val="20"/>
              </w:rPr>
              <w:t xml:space="preserve">安全阀 </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A48H-16C PN1.6/DN40</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9</w:t>
            </w:r>
          </w:p>
        </w:tc>
        <w:tc>
          <w:tcPr>
            <w:tcW w:w="1949" w:type="dxa"/>
            <w:vAlign w:val="center"/>
          </w:tcPr>
          <w:p>
            <w:pPr>
              <w:jc w:val="center"/>
              <w:rPr>
                <w:rFonts w:ascii="宋体" w:hAnsi="宋体"/>
                <w:color w:val="auto"/>
                <w:sz w:val="20"/>
                <w:szCs w:val="20"/>
              </w:rPr>
            </w:pPr>
            <w:r>
              <w:rPr>
                <w:rFonts w:hint="eastAsia" w:ascii="宋体" w:hAnsi="宋体"/>
                <w:color w:val="auto"/>
                <w:sz w:val="20"/>
                <w:szCs w:val="20"/>
              </w:rPr>
              <w:t xml:space="preserve">对夹式止回阀 </w:t>
            </w:r>
          </w:p>
        </w:tc>
        <w:tc>
          <w:tcPr>
            <w:tcW w:w="3314" w:type="dxa"/>
            <w:vAlign w:val="center"/>
          </w:tcPr>
          <w:p>
            <w:pPr>
              <w:jc w:val="center"/>
              <w:rPr>
                <w:rFonts w:ascii="宋体" w:hAnsi="宋体"/>
                <w:color w:val="auto"/>
                <w:sz w:val="20"/>
                <w:szCs w:val="20"/>
              </w:rPr>
            </w:pPr>
            <w:r>
              <w:rPr>
                <w:rFonts w:hint="eastAsia" w:ascii="宋体" w:hAnsi="宋体"/>
                <w:color w:val="auto"/>
                <w:sz w:val="20"/>
                <w:szCs w:val="20"/>
              </w:rPr>
              <w:t>H14W-16P PN1.6/DN40</w:t>
            </w:r>
          </w:p>
        </w:tc>
        <w:tc>
          <w:tcPr>
            <w:tcW w:w="699" w:type="dxa"/>
            <w:vAlign w:val="center"/>
          </w:tcPr>
          <w:p>
            <w:pPr>
              <w:jc w:val="center"/>
              <w:rPr>
                <w:rFonts w:ascii="宋体" w:hAnsi="宋体"/>
                <w:color w:val="auto"/>
                <w:sz w:val="20"/>
                <w:szCs w:val="20"/>
              </w:rPr>
            </w:pPr>
            <w:r>
              <w:rPr>
                <w:rFonts w:hint="eastAsia" w:ascii="宋体" w:hAnsi="宋体"/>
                <w:color w:val="auto"/>
                <w:sz w:val="20"/>
                <w:szCs w:val="20"/>
              </w:rPr>
              <w:t>个</w:t>
            </w:r>
          </w:p>
        </w:tc>
        <w:tc>
          <w:tcPr>
            <w:tcW w:w="768" w:type="dxa"/>
            <w:vAlign w:val="center"/>
          </w:tcPr>
          <w:p>
            <w:pPr>
              <w:jc w:val="center"/>
              <w:rPr>
                <w:rFonts w:ascii="宋体" w:hAnsi="宋体"/>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郑州吉通</w:t>
            </w:r>
          </w:p>
        </w:tc>
        <w:tc>
          <w:tcPr>
            <w:tcW w:w="1315"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10</w:t>
            </w:r>
          </w:p>
        </w:tc>
        <w:tc>
          <w:tcPr>
            <w:tcW w:w="1949" w:type="dxa"/>
            <w:vAlign w:val="center"/>
          </w:tcPr>
          <w:p>
            <w:pPr>
              <w:jc w:val="center"/>
              <w:rPr>
                <w:rFonts w:ascii="宋体" w:hAnsi="宋体"/>
                <w:color w:val="auto"/>
                <w:sz w:val="20"/>
                <w:szCs w:val="20"/>
              </w:rPr>
            </w:pPr>
            <w:r>
              <w:rPr>
                <w:rFonts w:hint="eastAsia" w:ascii="宋体" w:hAnsi="宋体"/>
                <w:color w:val="auto"/>
                <w:sz w:val="20"/>
                <w:szCs w:val="20"/>
              </w:rPr>
              <w:t xml:space="preserve">球式排污阀 </w:t>
            </w:r>
          </w:p>
        </w:tc>
        <w:tc>
          <w:tcPr>
            <w:tcW w:w="3314" w:type="dxa"/>
            <w:vAlign w:val="center"/>
          </w:tcPr>
          <w:p>
            <w:pPr>
              <w:jc w:val="center"/>
              <w:rPr>
                <w:rFonts w:ascii="宋体" w:hAnsi="宋体"/>
                <w:color w:val="auto"/>
                <w:sz w:val="20"/>
                <w:szCs w:val="20"/>
              </w:rPr>
            </w:pPr>
            <w:r>
              <w:rPr>
                <w:rFonts w:hint="eastAsia" w:ascii="宋体" w:hAnsi="宋体"/>
                <w:color w:val="auto"/>
                <w:sz w:val="20"/>
                <w:szCs w:val="20"/>
              </w:rPr>
              <w:t>PQ41F-16 PN1.6/DN40</w:t>
            </w:r>
          </w:p>
        </w:tc>
        <w:tc>
          <w:tcPr>
            <w:tcW w:w="699"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8" w:type="dxa"/>
            <w:vAlign w:val="center"/>
          </w:tcPr>
          <w:p>
            <w:pPr>
              <w:jc w:val="center"/>
              <w:rPr>
                <w:rFonts w:ascii="宋体" w:hAnsi="宋体" w:eastAsiaTheme="minorEastAsia"/>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cstheme="minorBidi"/>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11</w:t>
            </w:r>
          </w:p>
        </w:tc>
        <w:tc>
          <w:tcPr>
            <w:tcW w:w="1949" w:type="dxa"/>
            <w:vAlign w:val="center"/>
          </w:tcPr>
          <w:p>
            <w:pPr>
              <w:jc w:val="center"/>
              <w:rPr>
                <w:rFonts w:ascii="宋体" w:hAnsi="宋体"/>
                <w:color w:val="auto"/>
                <w:sz w:val="20"/>
                <w:szCs w:val="20"/>
              </w:rPr>
            </w:pPr>
            <w:r>
              <w:rPr>
                <w:rFonts w:hint="eastAsia" w:ascii="宋体" w:hAnsi="宋体"/>
                <w:color w:val="auto"/>
                <w:sz w:val="20"/>
                <w:szCs w:val="20"/>
              </w:rPr>
              <w:t xml:space="preserve">球式排污阀 </w:t>
            </w:r>
          </w:p>
        </w:tc>
        <w:tc>
          <w:tcPr>
            <w:tcW w:w="3314" w:type="dxa"/>
            <w:vAlign w:val="center"/>
          </w:tcPr>
          <w:p>
            <w:pPr>
              <w:jc w:val="center"/>
              <w:rPr>
                <w:rFonts w:ascii="宋体" w:hAnsi="宋体"/>
                <w:color w:val="auto"/>
                <w:sz w:val="20"/>
                <w:szCs w:val="20"/>
              </w:rPr>
            </w:pPr>
            <w:r>
              <w:rPr>
                <w:rFonts w:hint="eastAsia" w:ascii="宋体" w:hAnsi="宋体"/>
                <w:color w:val="auto"/>
                <w:sz w:val="20"/>
                <w:szCs w:val="20"/>
              </w:rPr>
              <w:t>PQ41F-16 PN1.6/DN40</w:t>
            </w:r>
          </w:p>
        </w:tc>
        <w:tc>
          <w:tcPr>
            <w:tcW w:w="699"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8" w:type="dxa"/>
            <w:vAlign w:val="center"/>
          </w:tcPr>
          <w:p>
            <w:pPr>
              <w:jc w:val="center"/>
              <w:rPr>
                <w:rFonts w:ascii="宋体" w:hAnsi="宋体"/>
                <w:color w:val="auto"/>
                <w:sz w:val="20"/>
                <w:szCs w:val="20"/>
              </w:rPr>
            </w:pPr>
            <w:r>
              <w:rPr>
                <w:rFonts w:hint="eastAsia" w:ascii="宋体" w:hAnsi="宋体"/>
                <w:color w:val="auto"/>
                <w:sz w:val="20"/>
                <w:szCs w:val="20"/>
              </w:rPr>
              <w:t>1</w:t>
            </w:r>
          </w:p>
        </w:tc>
        <w:tc>
          <w:tcPr>
            <w:tcW w:w="1490" w:type="dxa"/>
            <w:vAlign w:val="center"/>
          </w:tcPr>
          <w:p>
            <w:pPr>
              <w:jc w:val="center"/>
              <w:rPr>
                <w:rFonts w:ascii="宋体" w:hAnsi="宋体"/>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12</w:t>
            </w:r>
          </w:p>
        </w:tc>
        <w:tc>
          <w:tcPr>
            <w:tcW w:w="1949" w:type="dxa"/>
            <w:vAlign w:val="center"/>
          </w:tcPr>
          <w:p>
            <w:pPr>
              <w:jc w:val="center"/>
              <w:rPr>
                <w:rFonts w:ascii="宋体" w:hAnsi="宋体"/>
                <w:color w:val="auto"/>
                <w:sz w:val="20"/>
                <w:szCs w:val="20"/>
              </w:rPr>
            </w:pPr>
            <w:r>
              <w:rPr>
                <w:rFonts w:hint="eastAsia" w:ascii="宋体" w:hAnsi="宋体"/>
                <w:color w:val="auto"/>
                <w:sz w:val="20"/>
                <w:szCs w:val="20"/>
              </w:rPr>
              <w:t>水位计</w:t>
            </w:r>
          </w:p>
        </w:tc>
        <w:tc>
          <w:tcPr>
            <w:tcW w:w="3314" w:type="dxa"/>
            <w:vAlign w:val="center"/>
          </w:tcPr>
          <w:p>
            <w:pPr>
              <w:jc w:val="center"/>
              <w:rPr>
                <w:rFonts w:ascii="宋体" w:hAnsi="宋体"/>
                <w:color w:val="auto"/>
                <w:sz w:val="20"/>
                <w:szCs w:val="20"/>
              </w:rPr>
            </w:pPr>
            <w:r>
              <w:rPr>
                <w:rFonts w:hint="eastAsia" w:ascii="宋体" w:hAnsi="宋体"/>
                <w:color w:val="auto"/>
                <w:sz w:val="20"/>
                <w:szCs w:val="20"/>
              </w:rPr>
              <w:t>DSKJ-IV/PN1.6/DN25</w:t>
            </w:r>
          </w:p>
        </w:tc>
        <w:tc>
          <w:tcPr>
            <w:tcW w:w="699"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8" w:type="dxa"/>
            <w:vAlign w:val="center"/>
          </w:tcPr>
          <w:p>
            <w:pPr>
              <w:jc w:val="center"/>
              <w:rPr>
                <w:rFonts w:ascii="宋体" w:hAnsi="宋体"/>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cstheme="minorBidi"/>
                <w:color w:val="auto"/>
                <w:sz w:val="20"/>
                <w:szCs w:val="20"/>
              </w:rPr>
            </w:pPr>
            <w:r>
              <w:rPr>
                <w:rFonts w:hint="eastAsia" w:ascii="宋体" w:hAnsi="宋体"/>
                <w:color w:val="auto"/>
                <w:sz w:val="20"/>
                <w:szCs w:val="20"/>
              </w:rPr>
              <w:t>郑州中华</w:t>
            </w:r>
          </w:p>
        </w:tc>
        <w:tc>
          <w:tcPr>
            <w:tcW w:w="1315"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13</w:t>
            </w:r>
          </w:p>
        </w:tc>
        <w:tc>
          <w:tcPr>
            <w:tcW w:w="1949" w:type="dxa"/>
            <w:vAlign w:val="center"/>
          </w:tcPr>
          <w:p>
            <w:pPr>
              <w:jc w:val="center"/>
              <w:rPr>
                <w:rFonts w:ascii="宋体" w:hAnsi="宋体"/>
                <w:color w:val="auto"/>
                <w:sz w:val="20"/>
                <w:szCs w:val="20"/>
              </w:rPr>
            </w:pPr>
            <w:r>
              <w:rPr>
                <w:rFonts w:hint="eastAsia" w:ascii="宋体" w:hAnsi="宋体"/>
                <w:color w:val="auto"/>
                <w:sz w:val="20"/>
                <w:szCs w:val="20"/>
              </w:rPr>
              <w:t>水位控制器</w:t>
            </w:r>
          </w:p>
        </w:tc>
        <w:tc>
          <w:tcPr>
            <w:tcW w:w="3314" w:type="dxa"/>
            <w:vAlign w:val="center"/>
          </w:tcPr>
          <w:p>
            <w:pPr>
              <w:jc w:val="center"/>
              <w:rPr>
                <w:rFonts w:ascii="宋体" w:hAnsi="宋体"/>
                <w:color w:val="auto"/>
                <w:sz w:val="20"/>
                <w:szCs w:val="20"/>
              </w:rPr>
            </w:pPr>
            <w:r>
              <w:rPr>
                <w:rFonts w:hint="eastAsia" w:ascii="宋体" w:hAnsi="宋体"/>
                <w:color w:val="auto"/>
                <w:sz w:val="20"/>
                <w:szCs w:val="20"/>
              </w:rPr>
              <w:t>UQK-350/PN1.6/DN25</w:t>
            </w:r>
          </w:p>
        </w:tc>
        <w:tc>
          <w:tcPr>
            <w:tcW w:w="699" w:type="dxa"/>
            <w:vAlign w:val="center"/>
          </w:tcPr>
          <w:p>
            <w:pPr>
              <w:jc w:val="center"/>
              <w:rPr>
                <w:rFonts w:ascii="宋体" w:hAnsi="宋体"/>
                <w:color w:val="auto"/>
                <w:sz w:val="20"/>
                <w:szCs w:val="20"/>
              </w:rPr>
            </w:pPr>
            <w:r>
              <w:rPr>
                <w:rFonts w:hint="eastAsia" w:ascii="宋体" w:hAnsi="宋体"/>
                <w:color w:val="auto"/>
                <w:sz w:val="20"/>
                <w:szCs w:val="20"/>
              </w:rPr>
              <w:t>件</w:t>
            </w:r>
          </w:p>
        </w:tc>
        <w:tc>
          <w:tcPr>
            <w:tcW w:w="768" w:type="dxa"/>
            <w:vAlign w:val="center"/>
          </w:tcPr>
          <w:p>
            <w:pPr>
              <w:jc w:val="center"/>
              <w:rPr>
                <w:rFonts w:hint="eastAsia" w:ascii="宋体" w:hAnsi="宋体" w:eastAsia="宋体"/>
                <w:color w:val="auto"/>
                <w:sz w:val="20"/>
                <w:szCs w:val="20"/>
                <w:lang w:eastAsia="zh-CN"/>
              </w:rPr>
            </w:pPr>
            <w:r>
              <w:rPr>
                <w:rFonts w:hint="eastAsia" w:ascii="宋体" w:hAnsi="宋体"/>
                <w:color w:val="auto"/>
                <w:sz w:val="20"/>
                <w:szCs w:val="20"/>
                <w:lang w:val="en-US" w:eastAsia="zh-CN"/>
              </w:rPr>
              <w:t>1</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郑州中华</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14</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水位计球阀</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J41H-16C PN1.6/DN25</w:t>
            </w:r>
          </w:p>
        </w:tc>
        <w:tc>
          <w:tcPr>
            <w:tcW w:w="69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台</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4</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郑州宇明</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15</w:t>
            </w:r>
          </w:p>
        </w:tc>
        <w:tc>
          <w:tcPr>
            <w:tcW w:w="1949"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螺丝螺母</w:t>
            </w:r>
          </w:p>
        </w:tc>
        <w:tc>
          <w:tcPr>
            <w:tcW w:w="3314"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M14×35</w:t>
            </w:r>
          </w:p>
        </w:tc>
        <w:tc>
          <w:tcPr>
            <w:tcW w:w="699"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套</w:t>
            </w:r>
          </w:p>
        </w:tc>
        <w:tc>
          <w:tcPr>
            <w:tcW w:w="768"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20</w:t>
            </w:r>
          </w:p>
        </w:tc>
        <w:tc>
          <w:tcPr>
            <w:tcW w:w="1490"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河南郑州</w:t>
            </w:r>
          </w:p>
        </w:tc>
        <w:tc>
          <w:tcPr>
            <w:tcW w:w="1315" w:type="dxa"/>
            <w:vAlign w:val="center"/>
          </w:tcPr>
          <w:p>
            <w:pPr>
              <w:jc w:val="center"/>
              <w:rPr>
                <w:rFonts w:hint="eastAsia" w:ascii="宋体" w:hAnsi="宋体" w:eastAsia="宋体" w:cstheme="minorBidi"/>
                <w:color w:val="auto"/>
                <w:sz w:val="20"/>
                <w:szCs w:val="20"/>
                <w:lang w:val="en-US" w:eastAsia="zh-CN"/>
              </w:rPr>
            </w:pPr>
            <w:r>
              <w:rPr>
                <w:rFonts w:hint="eastAsia" w:ascii="宋体" w:hAnsi="宋体" w:cstheme="minorBidi"/>
                <w:color w:val="auto"/>
                <w:sz w:val="20"/>
                <w:szCs w:val="20"/>
              </w:rPr>
              <w:t>烟囱</w:t>
            </w:r>
            <w:r>
              <w:rPr>
                <w:rFonts w:hint="eastAsia" w:ascii="宋体" w:hAnsi="宋体" w:cstheme="minorBidi"/>
                <w:color w:val="auto"/>
                <w:sz w:val="20"/>
                <w:szCs w:val="20"/>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eastAsia" w:ascii="宋体" w:hAnsi="宋体" w:eastAsia="宋体"/>
                <w:sz w:val="20"/>
                <w:szCs w:val="20"/>
                <w:lang w:val="en-US" w:eastAsia="zh-CN"/>
              </w:rPr>
            </w:pPr>
            <w:r>
              <w:rPr>
                <w:rFonts w:hint="eastAsia" w:ascii="宋体" w:hAnsi="宋体"/>
                <w:sz w:val="20"/>
                <w:szCs w:val="20"/>
              </w:rPr>
              <w:t>十</w:t>
            </w:r>
            <w:r>
              <w:rPr>
                <w:rFonts w:hint="eastAsia" w:ascii="宋体" w:hAnsi="宋体"/>
                <w:sz w:val="20"/>
                <w:szCs w:val="20"/>
                <w:lang w:val="en-US" w:eastAsia="zh-CN"/>
              </w:rPr>
              <w:t>三</w:t>
            </w:r>
          </w:p>
        </w:tc>
        <w:tc>
          <w:tcPr>
            <w:tcW w:w="8220" w:type="dxa"/>
            <w:gridSpan w:val="5"/>
            <w:vAlign w:val="center"/>
          </w:tcPr>
          <w:p>
            <w:pPr>
              <w:jc w:val="center"/>
              <w:rPr>
                <w:rFonts w:ascii="宋体" w:hAnsi="宋体"/>
                <w:sz w:val="20"/>
                <w:szCs w:val="20"/>
              </w:rPr>
            </w:pPr>
            <w:r>
              <w:rPr>
                <w:rFonts w:hint="eastAsia" w:ascii="宋体" w:hAnsi="宋体"/>
                <w:sz w:val="20"/>
                <w:szCs w:val="20"/>
              </w:rPr>
              <w:t>随机技术资料</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1</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产品质量证明书</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2</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安装使用说明书</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cstheme="minorBidi"/>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3</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制造许可证复印件</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4</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产品总图</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5</w:t>
            </w:r>
          </w:p>
        </w:tc>
        <w:tc>
          <w:tcPr>
            <w:tcW w:w="1949"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产品本体图</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6</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产品管道仪表图</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7</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产品地基图</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8</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计算结果汇总表</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9</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监督检验证书</w:t>
            </w:r>
          </w:p>
        </w:tc>
        <w:tc>
          <w:tcPr>
            <w:tcW w:w="3314" w:type="dxa"/>
            <w:vAlign w:val="center"/>
          </w:tcPr>
          <w:p>
            <w:pPr>
              <w:jc w:val="center"/>
              <w:rPr>
                <w:rFonts w:ascii="宋体" w:hAnsi="宋体"/>
                <w:sz w:val="20"/>
                <w:szCs w:val="20"/>
              </w:rPr>
            </w:pPr>
            <w:r>
              <w:rPr>
                <w:rFonts w:hint="eastAsia" w:ascii="宋体" w:hAnsi="宋体"/>
                <w:sz w:val="20"/>
                <w:szCs w:val="20"/>
              </w:rPr>
              <w:t>DZH2</w:t>
            </w:r>
            <w:r>
              <w:rPr>
                <w:rFonts w:hint="eastAsia" w:ascii="宋体" w:hAnsi="宋体"/>
                <w:sz w:val="20"/>
                <w:szCs w:val="20"/>
                <w:lang w:val="en-US" w:eastAsia="zh-CN"/>
              </w:rPr>
              <w:t>.5</w:t>
            </w:r>
            <w:r>
              <w:rPr>
                <w:rFonts w:hint="eastAsia" w:ascii="宋体" w:hAnsi="宋体"/>
                <w:sz w:val="20"/>
                <w:szCs w:val="20"/>
              </w:rPr>
              <w:t>-1.25-SCI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周口锅检</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6" w:type="dxa"/>
            <w:gridSpan w:val="7"/>
            <w:vAlign w:val="center"/>
          </w:tcPr>
          <w:p>
            <w:pPr>
              <w:jc w:val="center"/>
              <w:rPr>
                <w:rFonts w:ascii="宋体" w:hAnsi="宋体"/>
                <w:sz w:val="20"/>
                <w:szCs w:val="20"/>
              </w:rPr>
            </w:pPr>
            <w:r>
              <w:rPr>
                <w:rFonts w:hint="eastAsia" w:ascii="宋体" w:hAnsi="宋体"/>
                <w:szCs w:val="21"/>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6" w:type="dxa"/>
            <w:gridSpan w:val="7"/>
            <w:vAlign w:val="center"/>
          </w:tcPr>
          <w:p>
            <w:pPr>
              <w:jc w:val="left"/>
              <w:rPr>
                <w:rFonts w:ascii="宋体" w:hAnsi="宋体"/>
                <w:sz w:val="20"/>
                <w:szCs w:val="20"/>
              </w:rPr>
            </w:pPr>
            <w:r>
              <w:rPr>
                <w:rFonts w:hint="eastAsia" w:ascii="宋体" w:hAnsi="宋体" w:eastAsiaTheme="minorEastAsia"/>
                <w:szCs w:val="21"/>
              </w:rPr>
              <w:t>注：</w:t>
            </w:r>
          </w:p>
        </w:tc>
      </w:tr>
    </w:tbl>
    <w:p>
      <w:pPr>
        <w:pStyle w:val="3"/>
        <w:bidi w:val="0"/>
        <w:rPr>
          <w:rFonts w:hint="eastAsia"/>
          <w:sz w:val="36"/>
          <w:szCs w:val="28"/>
          <w:lang w:val="en-US" w:eastAsia="zh-CN"/>
        </w:rPr>
      </w:pPr>
      <w:r>
        <w:rPr>
          <w:rFonts w:hint="eastAsia"/>
          <w:sz w:val="36"/>
          <w:szCs w:val="28"/>
          <w:lang w:val="en-US" w:eastAsia="zh-CN"/>
        </w:rPr>
        <w:t>二、技术参数：</w:t>
      </w:r>
      <w:bookmarkEnd w:id="2"/>
    </w:p>
    <w:bookmarkEnd w:id="3"/>
    <w:tbl>
      <w:tblPr>
        <w:tblStyle w:val="11"/>
        <w:tblW w:w="101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9"/>
        <w:gridCol w:w="1766"/>
        <w:gridCol w:w="1772"/>
        <w:gridCol w:w="1738"/>
        <w:gridCol w:w="820"/>
        <w:gridCol w:w="904"/>
        <w:gridCol w:w="1075"/>
        <w:gridCol w:w="74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0" w:hRule="atLeast"/>
          <w:jc w:val="center"/>
        </w:trPr>
        <w:tc>
          <w:tcPr>
            <w:tcW w:w="10100" w:type="dxa"/>
            <w:gridSpan w:val="8"/>
            <w:vAlign w:val="center"/>
          </w:tcPr>
          <w:p>
            <w:pPr>
              <w:pStyle w:val="10"/>
              <w:jc w:val="center"/>
              <w:rPr>
                <w:color w:val="000000"/>
                <w:sz w:val="20"/>
                <w:szCs w:val="20"/>
              </w:rPr>
            </w:pPr>
            <w:bookmarkStart w:id="4" w:name="_Toc27507"/>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Tahoma" w:hAnsi="Tahoma" w:eastAsia="Tahoma" w:cs="Tahoma"/>
                <w:color w:val="auto"/>
                <w:sz w:val="20"/>
                <w:szCs w:val="20"/>
              </w:rPr>
            </w:pPr>
            <w:r>
              <w:rPr>
                <w:rFonts w:hint="eastAsia" w:ascii="Tahoma" w:hAnsi="Tahoma" w:eastAsia="Tahoma" w:cs="Tahoma"/>
                <w:color w:val="auto"/>
                <w:sz w:val="20"/>
                <w:szCs w:val="20"/>
              </w:rPr>
              <w:t>型号</w:t>
            </w:r>
          </w:p>
        </w:tc>
        <w:tc>
          <w:tcPr>
            <w:tcW w:w="5283" w:type="dxa"/>
            <w:gridSpan w:val="5"/>
            <w:vAlign w:val="center"/>
          </w:tcPr>
          <w:p>
            <w:pPr>
              <w:pStyle w:val="10"/>
              <w:jc w:val="center"/>
              <w:rPr>
                <w:rFonts w:ascii="Tahoma" w:hAnsi="Tahoma" w:cs="Tahoma"/>
                <w:color w:val="auto"/>
                <w:sz w:val="20"/>
                <w:szCs w:val="20"/>
              </w:rPr>
            </w:pPr>
            <w:r>
              <w:rPr>
                <w:rFonts w:hint="eastAsia" w:ascii="Tahoma" w:hAnsi="Tahoma" w:cs="Tahoma"/>
                <w:color w:val="auto"/>
                <w:sz w:val="20"/>
                <w:szCs w:val="20"/>
              </w:rPr>
              <w:t>DZH</w:t>
            </w:r>
            <w:r>
              <w:rPr>
                <w:rFonts w:hint="eastAsia" w:ascii="Tahoma" w:hAnsi="Tahoma" w:cs="Tahoma"/>
                <w:color w:val="auto"/>
                <w:sz w:val="20"/>
                <w:szCs w:val="20"/>
                <w:lang w:val="en-US" w:eastAsia="zh-CN"/>
              </w:rPr>
              <w:t>2.5</w:t>
            </w:r>
            <w:r>
              <w:rPr>
                <w:rFonts w:hint="eastAsia" w:ascii="Tahoma" w:hAnsi="Tahoma" w:cs="Tahoma"/>
                <w:color w:val="auto"/>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tcBorders>
              <w:bottom w:val="single" w:color="auto" w:sz="4" w:space="0"/>
            </w:tcBorders>
            <w:vAlign w:val="center"/>
          </w:tcPr>
          <w:p>
            <w:pPr>
              <w:pStyle w:val="10"/>
              <w:jc w:val="center"/>
              <w:rPr>
                <w:rFonts w:ascii="Tahoma" w:hAnsi="Tahoma" w:eastAsia="Tahoma" w:cs="Tahoma"/>
                <w:color w:val="auto"/>
                <w:sz w:val="20"/>
                <w:szCs w:val="20"/>
              </w:rPr>
            </w:pPr>
            <w:r>
              <w:rPr>
                <w:rFonts w:ascii="Tahoma" w:hAnsi="Tahoma" w:eastAsia="Tahoma" w:cs="Tahoma"/>
                <w:color w:val="auto"/>
                <w:sz w:val="20"/>
                <w:szCs w:val="20"/>
              </w:rPr>
              <w:t>额定</w:t>
            </w:r>
            <w:r>
              <w:rPr>
                <w:rFonts w:hint="eastAsia" w:ascii="Tahoma" w:hAnsi="Tahoma" w:cs="Tahoma"/>
                <w:color w:val="auto"/>
                <w:sz w:val="20"/>
                <w:szCs w:val="20"/>
              </w:rPr>
              <w:t>蒸发量T</w:t>
            </w:r>
            <w:r>
              <w:rPr>
                <w:rFonts w:ascii="Tahoma" w:hAnsi="Tahoma" w:eastAsia="Tahoma" w:cs="Tahoma"/>
                <w:color w:val="auto"/>
                <w:sz w:val="20"/>
                <w:szCs w:val="20"/>
              </w:rPr>
              <w:t>/h</w:t>
            </w:r>
          </w:p>
        </w:tc>
        <w:tc>
          <w:tcPr>
            <w:tcW w:w="5283" w:type="dxa"/>
            <w:gridSpan w:val="5"/>
            <w:vAlign w:val="center"/>
          </w:tcPr>
          <w:p>
            <w:pPr>
              <w:pStyle w:val="10"/>
              <w:jc w:val="center"/>
              <w:rPr>
                <w:rFonts w:hint="eastAsia" w:ascii="Tahoma" w:hAnsi="Tahoma" w:eastAsia="宋体" w:cs="Tahoma"/>
                <w:color w:val="auto"/>
                <w:sz w:val="20"/>
                <w:szCs w:val="20"/>
                <w:lang w:eastAsia="zh-CN"/>
              </w:rPr>
            </w:pPr>
            <w:r>
              <w:rPr>
                <w:rFonts w:hint="eastAsia" w:ascii="Tahoma" w:hAnsi="Tahoma" w:cs="Tahoma"/>
                <w:color w:val="auto"/>
                <w:sz w:val="20"/>
                <w:szCs w:val="20"/>
                <w:lang w:val="en-US" w:eastAsia="zh-CN"/>
              </w:rPr>
              <w:t>2</w:t>
            </w:r>
            <w:r>
              <w:rPr>
                <w:rFonts w:hint="eastAsia" w:ascii="Tahoma" w:hAnsi="Tahoma" w:cs="Tahoma"/>
                <w:color w:val="auto"/>
                <w:sz w:val="20"/>
                <w:szCs w:val="20"/>
              </w:rPr>
              <w:t>.</w:t>
            </w:r>
            <w:r>
              <w:rPr>
                <w:rFonts w:hint="eastAsia" w:ascii="Tahoma" w:hAnsi="Tahoma" w:cs="Tahoma"/>
                <w:color w:val="auto"/>
                <w:sz w:val="20"/>
                <w:szCs w:val="2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color w:val="auto"/>
                <w:sz w:val="20"/>
                <w:szCs w:val="20"/>
              </w:rPr>
            </w:pPr>
            <w:r>
              <w:rPr>
                <w:rFonts w:ascii="Tahoma" w:hAnsi="Tahoma" w:eastAsia="Tahoma" w:cs="Tahoma"/>
                <w:color w:val="auto"/>
                <w:sz w:val="20"/>
                <w:szCs w:val="20"/>
              </w:rPr>
              <w:t>额定</w:t>
            </w:r>
            <w:r>
              <w:rPr>
                <w:rFonts w:hint="eastAsia" w:ascii="Tahoma" w:hAnsi="Tahoma" w:cs="Tahoma"/>
                <w:color w:val="auto"/>
                <w:sz w:val="20"/>
                <w:szCs w:val="20"/>
              </w:rPr>
              <w:t>蒸汽</w:t>
            </w:r>
            <w:r>
              <w:rPr>
                <w:rFonts w:ascii="Tahoma" w:hAnsi="Tahoma" w:eastAsia="Tahoma" w:cs="Tahoma"/>
                <w:color w:val="auto"/>
                <w:sz w:val="20"/>
                <w:szCs w:val="20"/>
              </w:rPr>
              <w:t>压力</w:t>
            </w:r>
            <w:r>
              <w:rPr>
                <w:rFonts w:hint="eastAsia" w:ascii="Tahoma" w:hAnsi="Tahoma" w:cs="Tahoma"/>
                <w:color w:val="auto"/>
                <w:sz w:val="20"/>
                <w:szCs w:val="20"/>
              </w:rPr>
              <w:t>/</w:t>
            </w:r>
            <w:r>
              <w:rPr>
                <w:rFonts w:ascii="Tahoma" w:hAnsi="Tahoma" w:eastAsia="Tahoma" w:cs="Tahoma"/>
                <w:color w:val="auto"/>
                <w:sz w:val="20"/>
                <w:szCs w:val="20"/>
              </w:rPr>
              <w:t>MPa</w:t>
            </w:r>
          </w:p>
        </w:tc>
        <w:tc>
          <w:tcPr>
            <w:tcW w:w="5283" w:type="dxa"/>
            <w:gridSpan w:val="5"/>
            <w:vAlign w:val="center"/>
          </w:tcPr>
          <w:p>
            <w:pPr>
              <w:pStyle w:val="10"/>
              <w:jc w:val="center"/>
              <w:rPr>
                <w:color w:val="auto"/>
                <w:sz w:val="20"/>
                <w:szCs w:val="20"/>
              </w:rPr>
            </w:pPr>
            <w:r>
              <w:rPr>
                <w:rFonts w:hint="eastAsia" w:ascii="Tahoma" w:hAnsi="Tahoma" w:cs="Tahoma"/>
                <w:color w:val="auto"/>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color w:val="auto"/>
                <w:sz w:val="20"/>
                <w:szCs w:val="20"/>
              </w:rPr>
            </w:pPr>
            <w:r>
              <w:rPr>
                <w:rFonts w:ascii="Tahoma" w:hAnsi="Tahoma" w:eastAsia="Tahoma" w:cs="Tahoma"/>
                <w:color w:val="auto"/>
                <w:sz w:val="20"/>
                <w:szCs w:val="20"/>
              </w:rPr>
              <w:t>额定</w:t>
            </w:r>
            <w:r>
              <w:rPr>
                <w:rFonts w:hint="eastAsia" w:ascii="Tahoma" w:hAnsi="Tahoma" w:cs="Tahoma"/>
                <w:color w:val="auto"/>
                <w:sz w:val="20"/>
                <w:szCs w:val="20"/>
              </w:rPr>
              <w:t>蒸汽</w:t>
            </w:r>
            <w:r>
              <w:rPr>
                <w:rFonts w:ascii="Tahoma" w:hAnsi="Tahoma" w:eastAsia="Tahoma" w:cs="Tahoma"/>
                <w:color w:val="auto"/>
                <w:sz w:val="20"/>
                <w:szCs w:val="20"/>
              </w:rPr>
              <w:t>温度</w:t>
            </w:r>
            <w:r>
              <w:rPr>
                <w:rFonts w:hint="eastAsia" w:ascii="Tahoma" w:hAnsi="Tahoma" w:cs="Tahoma"/>
                <w:color w:val="auto"/>
                <w:sz w:val="20"/>
                <w:szCs w:val="20"/>
              </w:rPr>
              <w:t>/</w:t>
            </w:r>
            <w:r>
              <w:rPr>
                <w:rFonts w:ascii="Tahoma" w:hAnsi="Tahoma" w:eastAsia="Tahoma" w:cs="Tahoma"/>
                <w:color w:val="auto"/>
                <w:sz w:val="20"/>
                <w:szCs w:val="20"/>
              </w:rPr>
              <w:t>°C</w:t>
            </w:r>
          </w:p>
        </w:tc>
        <w:tc>
          <w:tcPr>
            <w:tcW w:w="5283" w:type="dxa"/>
            <w:gridSpan w:val="5"/>
            <w:vAlign w:val="center"/>
          </w:tcPr>
          <w:p>
            <w:pPr>
              <w:pStyle w:val="10"/>
              <w:jc w:val="center"/>
              <w:rPr>
                <w:color w:val="auto"/>
                <w:sz w:val="20"/>
                <w:szCs w:val="20"/>
              </w:rPr>
            </w:pPr>
            <w:r>
              <w:rPr>
                <w:rFonts w:hint="eastAsia" w:ascii="Tahoma" w:hAnsi="Tahoma" w:cs="Tahoma"/>
                <w:color w:val="auto"/>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color w:val="auto"/>
                <w:sz w:val="20"/>
                <w:szCs w:val="20"/>
              </w:rPr>
            </w:pPr>
            <w:r>
              <w:rPr>
                <w:rFonts w:hint="eastAsia" w:ascii="Tahoma" w:hAnsi="Tahoma" w:cs="Tahoma"/>
                <w:color w:val="auto"/>
                <w:sz w:val="20"/>
                <w:szCs w:val="20"/>
              </w:rPr>
              <w:t>给水</w:t>
            </w:r>
            <w:r>
              <w:rPr>
                <w:rFonts w:ascii="Tahoma" w:hAnsi="Tahoma" w:eastAsia="Tahoma" w:cs="Tahoma"/>
                <w:color w:val="auto"/>
                <w:sz w:val="20"/>
                <w:szCs w:val="20"/>
              </w:rPr>
              <w:t>温度</w:t>
            </w:r>
            <w:r>
              <w:rPr>
                <w:rFonts w:hint="eastAsia" w:ascii="Tahoma" w:hAnsi="Tahoma" w:cs="Tahoma"/>
                <w:color w:val="auto"/>
                <w:sz w:val="20"/>
                <w:szCs w:val="20"/>
              </w:rPr>
              <w:t>/</w:t>
            </w:r>
            <w:r>
              <w:rPr>
                <w:rFonts w:ascii="Tahoma" w:hAnsi="Tahoma" w:eastAsia="Tahoma" w:cs="Tahoma"/>
                <w:color w:val="auto"/>
                <w:sz w:val="20"/>
                <w:szCs w:val="20"/>
              </w:rPr>
              <w:t>°C</w:t>
            </w:r>
          </w:p>
        </w:tc>
        <w:tc>
          <w:tcPr>
            <w:tcW w:w="5283" w:type="dxa"/>
            <w:gridSpan w:val="5"/>
            <w:vAlign w:val="center"/>
          </w:tcPr>
          <w:p>
            <w:pPr>
              <w:pStyle w:val="10"/>
              <w:jc w:val="center"/>
              <w:rPr>
                <w:color w:val="auto"/>
                <w:sz w:val="20"/>
                <w:szCs w:val="20"/>
              </w:rPr>
            </w:pPr>
            <w:r>
              <w:rPr>
                <w:rFonts w:hint="eastAsia" w:ascii="Tahoma" w:hAnsi="Tahoma" w:cs="Tahoma"/>
                <w:color w:val="auto"/>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3045" w:type="dxa"/>
            <w:gridSpan w:val="2"/>
            <w:vMerge w:val="restart"/>
            <w:tcBorders>
              <w:right w:val="single" w:color="auto" w:sz="4" w:space="0"/>
            </w:tcBorders>
            <w:vAlign w:val="center"/>
          </w:tcPr>
          <w:p>
            <w:pPr>
              <w:pStyle w:val="10"/>
              <w:jc w:val="center"/>
              <w:rPr>
                <w:rFonts w:hint="default" w:eastAsia="宋体"/>
                <w:color w:val="auto"/>
                <w:sz w:val="20"/>
                <w:szCs w:val="20"/>
                <w:vertAlign w:val="baseline"/>
                <w:lang w:val="en-US" w:eastAsia="zh-CN"/>
              </w:rPr>
            </w:pPr>
            <w:r>
              <w:rPr>
                <w:rFonts w:hint="eastAsia" w:ascii="Tahoma" w:hAnsi="Tahoma" w:cs="Tahoma"/>
                <w:color w:val="auto"/>
                <w:sz w:val="20"/>
                <w:szCs w:val="20"/>
              </w:rPr>
              <w:t>受</w:t>
            </w:r>
            <w:r>
              <w:rPr>
                <w:rFonts w:ascii="Tahoma" w:hAnsi="Tahoma" w:eastAsia="Tahoma" w:cs="Tahoma"/>
                <w:color w:val="auto"/>
                <w:sz w:val="20"/>
                <w:szCs w:val="20"/>
              </w:rPr>
              <w:t>热面积</w:t>
            </w:r>
            <w:r>
              <w:rPr>
                <w:rFonts w:hint="eastAsia" w:ascii="Tahoma" w:hAnsi="Tahoma" w:cs="Tahoma"/>
                <w:color w:val="auto"/>
                <w:sz w:val="20"/>
                <w:szCs w:val="20"/>
              </w:rPr>
              <w:t>/</w:t>
            </w:r>
            <w:r>
              <w:rPr>
                <w:rFonts w:hint="eastAsia" w:ascii="Tahoma" w:hAnsi="Tahoma" w:cs="Tahoma"/>
                <w:color w:val="auto"/>
                <w:sz w:val="20"/>
                <w:szCs w:val="20"/>
                <w:lang w:val="en-US" w:eastAsia="zh-CN"/>
              </w:rPr>
              <w:t>m</w:t>
            </w:r>
            <w:r>
              <w:rPr>
                <w:rFonts w:hint="eastAsia" w:ascii="Tahoma" w:hAnsi="Tahoma" w:cs="Tahoma"/>
                <w:color w:val="auto"/>
                <w:sz w:val="20"/>
                <w:szCs w:val="20"/>
                <w:vertAlign w:val="superscript"/>
                <w:lang w:val="en-US" w:eastAsia="zh-CN"/>
              </w:rPr>
              <w:t>2</w:t>
            </w:r>
          </w:p>
        </w:tc>
        <w:tc>
          <w:tcPr>
            <w:tcW w:w="1772" w:type="dxa"/>
            <w:tcBorders>
              <w:left w:val="single" w:color="auto" w:sz="4" w:space="0"/>
              <w:bottom w:val="single" w:color="auto" w:sz="4" w:space="0"/>
            </w:tcBorders>
            <w:vAlign w:val="center"/>
          </w:tcPr>
          <w:p>
            <w:pPr>
              <w:pStyle w:val="10"/>
              <w:jc w:val="center"/>
              <w:rPr>
                <w:rFonts w:ascii="Tahoma" w:hAnsi="Tahoma" w:cs="Tahoma"/>
                <w:color w:val="auto"/>
                <w:sz w:val="20"/>
                <w:szCs w:val="20"/>
              </w:rPr>
            </w:pPr>
            <w:r>
              <w:rPr>
                <w:rFonts w:hint="eastAsia" w:ascii="Tahoma" w:hAnsi="Tahoma" w:cs="Tahoma"/>
                <w:color w:val="auto"/>
                <w:sz w:val="20"/>
                <w:szCs w:val="20"/>
              </w:rPr>
              <w:t>辐射</w:t>
            </w:r>
          </w:p>
        </w:tc>
        <w:tc>
          <w:tcPr>
            <w:tcW w:w="5283" w:type="dxa"/>
            <w:gridSpan w:val="5"/>
            <w:tcBorders>
              <w:bottom w:val="single" w:color="auto" w:sz="4" w:space="0"/>
            </w:tcBorders>
            <w:vAlign w:val="center"/>
          </w:tcPr>
          <w:p>
            <w:pPr>
              <w:pStyle w:val="10"/>
              <w:jc w:val="center"/>
              <w:rPr>
                <w:rFonts w:hint="default" w:ascii="Tahoma" w:hAnsi="Tahoma" w:eastAsia="宋体" w:cs="Tahoma"/>
                <w:color w:val="auto"/>
                <w:sz w:val="20"/>
                <w:szCs w:val="20"/>
                <w:lang w:val="en-US" w:eastAsia="zh-CN"/>
              </w:rPr>
            </w:pPr>
            <w:r>
              <w:rPr>
                <w:rFonts w:hint="eastAsia" w:ascii="Tahoma" w:hAnsi="Tahoma" w:cs="Tahoma"/>
                <w:color w:val="auto"/>
                <w:sz w:val="20"/>
                <w:szCs w:val="20"/>
                <w:lang w:val="en-US" w:eastAsia="zh-CN"/>
              </w:rPr>
              <w:t>10.42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3045" w:type="dxa"/>
            <w:gridSpan w:val="2"/>
            <w:vMerge w:val="continue"/>
            <w:tcBorders>
              <w:right w:val="single" w:color="auto" w:sz="4" w:space="0"/>
            </w:tcBorders>
            <w:vAlign w:val="center"/>
          </w:tcPr>
          <w:p>
            <w:pPr>
              <w:pStyle w:val="10"/>
              <w:jc w:val="center"/>
              <w:rPr>
                <w:rFonts w:ascii="Tahoma" w:hAnsi="Tahoma" w:cs="Tahoma"/>
                <w:color w:val="auto"/>
                <w:sz w:val="20"/>
                <w:szCs w:val="20"/>
              </w:rPr>
            </w:pPr>
          </w:p>
        </w:tc>
        <w:tc>
          <w:tcPr>
            <w:tcW w:w="1772" w:type="dxa"/>
            <w:tcBorders>
              <w:top w:val="single" w:color="auto" w:sz="4" w:space="0"/>
              <w:left w:val="single" w:color="auto" w:sz="4" w:space="0"/>
              <w:bottom w:val="single" w:color="auto" w:sz="4" w:space="0"/>
            </w:tcBorders>
            <w:vAlign w:val="center"/>
          </w:tcPr>
          <w:p>
            <w:pPr>
              <w:pStyle w:val="10"/>
              <w:jc w:val="center"/>
              <w:rPr>
                <w:rFonts w:ascii="Tahoma" w:hAnsi="Tahoma" w:cs="Tahoma"/>
                <w:color w:val="auto"/>
                <w:sz w:val="20"/>
                <w:szCs w:val="20"/>
              </w:rPr>
            </w:pPr>
            <w:r>
              <w:rPr>
                <w:rFonts w:hint="eastAsia" w:ascii="Tahoma" w:hAnsi="Tahoma" w:cs="Tahoma"/>
                <w:color w:val="auto"/>
                <w:sz w:val="20"/>
                <w:szCs w:val="20"/>
              </w:rPr>
              <w:t>对流</w:t>
            </w:r>
          </w:p>
        </w:tc>
        <w:tc>
          <w:tcPr>
            <w:tcW w:w="5283"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auto"/>
                <w:sz w:val="20"/>
                <w:szCs w:val="20"/>
                <w:lang w:val="en-US" w:eastAsia="zh-CN"/>
              </w:rPr>
            </w:pPr>
            <w:r>
              <w:rPr>
                <w:rFonts w:hint="eastAsia" w:ascii="Tahoma" w:hAnsi="Tahoma" w:cs="Tahoma"/>
                <w:color w:val="auto"/>
                <w:sz w:val="20"/>
                <w:szCs w:val="20"/>
                <w:lang w:val="en-US" w:eastAsia="zh-CN"/>
              </w:rPr>
              <w:t>45.257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3045" w:type="dxa"/>
            <w:gridSpan w:val="2"/>
            <w:vMerge w:val="continue"/>
            <w:tcBorders>
              <w:right w:val="single" w:color="auto" w:sz="4" w:space="0"/>
            </w:tcBorders>
            <w:vAlign w:val="center"/>
          </w:tcPr>
          <w:p>
            <w:pPr>
              <w:pStyle w:val="10"/>
              <w:jc w:val="center"/>
              <w:rPr>
                <w:rFonts w:ascii="Tahoma" w:hAnsi="Tahoma" w:cs="Tahoma"/>
                <w:color w:val="auto"/>
                <w:sz w:val="20"/>
                <w:szCs w:val="20"/>
              </w:rPr>
            </w:pPr>
          </w:p>
        </w:tc>
        <w:tc>
          <w:tcPr>
            <w:tcW w:w="1772" w:type="dxa"/>
            <w:tcBorders>
              <w:top w:val="single" w:color="auto" w:sz="4" w:space="0"/>
              <w:left w:val="single" w:color="auto" w:sz="4" w:space="0"/>
            </w:tcBorders>
            <w:vAlign w:val="center"/>
          </w:tcPr>
          <w:p>
            <w:pPr>
              <w:pStyle w:val="10"/>
              <w:jc w:val="center"/>
              <w:rPr>
                <w:rFonts w:ascii="Tahoma" w:hAnsi="Tahoma" w:cs="Tahoma"/>
                <w:color w:val="auto"/>
                <w:sz w:val="20"/>
                <w:szCs w:val="20"/>
              </w:rPr>
            </w:pPr>
            <w:r>
              <w:rPr>
                <w:rFonts w:hint="eastAsia" w:ascii="Tahoma" w:hAnsi="Tahoma" w:cs="Tahoma"/>
                <w:color w:val="auto"/>
                <w:sz w:val="20"/>
                <w:szCs w:val="20"/>
                <w:lang w:val="en-US" w:eastAsia="zh-CN"/>
              </w:rPr>
              <w:t>省煤</w:t>
            </w:r>
            <w:r>
              <w:rPr>
                <w:rFonts w:hint="eastAsia" w:ascii="Tahoma" w:hAnsi="Tahoma" w:cs="Tahoma"/>
                <w:color w:val="auto"/>
                <w:sz w:val="20"/>
                <w:szCs w:val="20"/>
              </w:rPr>
              <w:t>器</w:t>
            </w:r>
          </w:p>
        </w:tc>
        <w:tc>
          <w:tcPr>
            <w:tcW w:w="5283" w:type="dxa"/>
            <w:gridSpan w:val="5"/>
            <w:tcBorders>
              <w:top w:val="single" w:color="auto" w:sz="4" w:space="0"/>
            </w:tcBorders>
            <w:vAlign w:val="center"/>
          </w:tcPr>
          <w:p>
            <w:pPr>
              <w:pStyle w:val="10"/>
              <w:jc w:val="center"/>
              <w:rPr>
                <w:rFonts w:hint="default" w:ascii="Tahoma" w:hAnsi="Tahoma" w:eastAsia="宋体" w:cs="Tahoma"/>
                <w:color w:val="auto"/>
                <w:sz w:val="20"/>
                <w:szCs w:val="20"/>
                <w:lang w:val="en-US" w:eastAsia="zh-CN"/>
              </w:rPr>
            </w:pPr>
            <w:r>
              <w:rPr>
                <w:rFonts w:hint="eastAsia" w:ascii="Tahoma" w:hAnsi="Tahoma" w:cs="Tahoma"/>
                <w:color w:val="auto"/>
                <w:sz w:val="20"/>
                <w:szCs w:val="20"/>
                <w:lang w:val="en-US" w:eastAsia="zh-CN"/>
              </w:rPr>
              <w:t>31.68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hint="eastAsia" w:ascii="Tahoma" w:hAnsi="Tahoma" w:eastAsia="宋体" w:cs="Tahoma"/>
                <w:color w:val="auto"/>
                <w:kern w:val="0"/>
                <w:sz w:val="20"/>
                <w:szCs w:val="20"/>
                <w:lang w:val="en-US" w:eastAsia="zh-CN" w:bidi="ar-SA"/>
              </w:rPr>
            </w:pPr>
            <w:r>
              <w:rPr>
                <w:rFonts w:hint="eastAsia" w:ascii="Tahoma" w:hAnsi="Tahoma" w:cs="Tahoma"/>
                <w:color w:val="auto"/>
                <w:sz w:val="20"/>
                <w:szCs w:val="20"/>
                <w:lang w:val="en-US" w:eastAsia="zh-CN"/>
              </w:rPr>
              <w:t>水压试验压力</w:t>
            </w:r>
            <w:r>
              <w:rPr>
                <w:rFonts w:hint="eastAsia" w:ascii="Tahoma" w:hAnsi="Tahoma" w:cs="Tahoma"/>
                <w:color w:val="auto"/>
                <w:sz w:val="20"/>
                <w:szCs w:val="20"/>
              </w:rPr>
              <w:t>/</w:t>
            </w:r>
            <w:r>
              <w:rPr>
                <w:rFonts w:ascii="Tahoma" w:hAnsi="Tahoma" w:eastAsia="Tahoma" w:cs="Tahoma"/>
                <w:color w:val="auto"/>
                <w:sz w:val="20"/>
                <w:szCs w:val="20"/>
              </w:rPr>
              <w:t>MPa</w:t>
            </w:r>
          </w:p>
        </w:tc>
        <w:tc>
          <w:tcPr>
            <w:tcW w:w="5283" w:type="dxa"/>
            <w:gridSpan w:val="5"/>
            <w:vAlign w:val="center"/>
          </w:tcPr>
          <w:p>
            <w:pPr>
              <w:pStyle w:val="10"/>
              <w:jc w:val="center"/>
              <w:rPr>
                <w:rFonts w:hint="default" w:ascii="Tahoma" w:hAnsi="Tahoma" w:eastAsia="宋体" w:cs="Tahoma"/>
                <w:color w:val="auto"/>
                <w:kern w:val="0"/>
                <w:sz w:val="20"/>
                <w:szCs w:val="20"/>
                <w:lang w:val="en-US" w:eastAsia="zh-CN" w:bidi="ar-SA"/>
              </w:rPr>
            </w:pPr>
            <w:r>
              <w:rPr>
                <w:rFonts w:hint="eastAsia" w:ascii="Tahoma" w:hAnsi="Tahoma" w:cs="Tahoma"/>
                <w:color w:val="auto"/>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hint="eastAsia" w:ascii="宋体" w:hAnsi="宋体" w:eastAsia="宋体" w:cs="宋体"/>
                <w:color w:val="auto"/>
                <w:kern w:val="0"/>
                <w:sz w:val="20"/>
                <w:szCs w:val="20"/>
                <w:lang w:val="en-US" w:eastAsia="zh-CN" w:bidi="ar-SA"/>
              </w:rPr>
            </w:pPr>
            <w:r>
              <w:rPr>
                <w:rFonts w:hint="eastAsia" w:ascii="Tahoma" w:hAnsi="Tahoma" w:eastAsia="宋体" w:cs="Tahoma"/>
                <w:color w:val="auto"/>
                <w:sz w:val="20"/>
                <w:szCs w:val="20"/>
                <w:lang w:val="en-US" w:eastAsia="zh-CN"/>
              </w:rPr>
              <w:t>水压试验</w:t>
            </w:r>
            <w:r>
              <w:rPr>
                <w:rFonts w:ascii="Tahoma" w:hAnsi="Tahoma" w:eastAsia="Tahoma" w:cs="Tahoma"/>
                <w:color w:val="auto"/>
                <w:sz w:val="20"/>
                <w:szCs w:val="20"/>
              </w:rPr>
              <w:t>水容量</w:t>
            </w:r>
            <w:r>
              <w:rPr>
                <w:rFonts w:hint="eastAsia" w:ascii="Tahoma" w:hAnsi="Tahoma" w:cs="Tahoma"/>
                <w:color w:val="auto"/>
                <w:sz w:val="20"/>
                <w:szCs w:val="20"/>
              </w:rPr>
              <w:t>/m</w:t>
            </w:r>
            <w:r>
              <w:rPr>
                <w:rFonts w:hint="eastAsia" w:ascii="Tahoma" w:hAnsi="Tahoma" w:cs="Tahoma"/>
                <w:color w:val="auto"/>
                <w:sz w:val="20"/>
                <w:szCs w:val="20"/>
                <w:vertAlign w:val="superscript"/>
              </w:rPr>
              <w:t>3</w:t>
            </w:r>
          </w:p>
        </w:tc>
        <w:tc>
          <w:tcPr>
            <w:tcW w:w="5283" w:type="dxa"/>
            <w:gridSpan w:val="5"/>
            <w:vAlign w:val="center"/>
          </w:tcPr>
          <w:p>
            <w:pPr>
              <w:pStyle w:val="10"/>
              <w:jc w:val="center"/>
              <w:rPr>
                <w:rFonts w:hint="default" w:ascii="Tahoma" w:hAnsi="Tahoma" w:eastAsia="宋体" w:cs="Tahoma"/>
                <w:color w:val="auto"/>
                <w:kern w:val="0"/>
                <w:sz w:val="20"/>
                <w:szCs w:val="20"/>
                <w:lang w:val="en-US" w:eastAsia="zh-CN" w:bidi="ar-SA"/>
              </w:rPr>
            </w:pPr>
            <w:r>
              <w:rPr>
                <w:rFonts w:hint="eastAsia" w:ascii="Tahoma" w:hAnsi="Tahoma" w:cs="Tahoma"/>
                <w:color w:val="auto"/>
                <w:sz w:val="20"/>
                <w:szCs w:val="20"/>
                <w:lang w:val="en-US" w:eastAsia="zh-CN"/>
              </w:rPr>
              <w:t>4.6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宋体" w:hAnsi="宋体" w:eastAsia="宋体" w:cs="宋体"/>
                <w:color w:val="auto"/>
                <w:kern w:val="0"/>
                <w:sz w:val="20"/>
                <w:szCs w:val="20"/>
                <w:lang w:val="en-US" w:eastAsia="zh-CN" w:bidi="ar-SA"/>
              </w:rPr>
            </w:pPr>
            <w:r>
              <w:rPr>
                <w:rFonts w:hint="eastAsia" w:ascii="Tahoma" w:hAnsi="Tahoma" w:eastAsia="宋体" w:cs="Tahoma"/>
                <w:color w:val="auto"/>
                <w:sz w:val="20"/>
                <w:szCs w:val="20"/>
                <w:lang w:val="en-US" w:eastAsia="zh-CN"/>
              </w:rPr>
              <w:t>设计</w:t>
            </w:r>
            <w:r>
              <w:rPr>
                <w:rFonts w:ascii="Tahoma" w:hAnsi="Tahoma" w:eastAsia="Tahoma" w:cs="Tahoma"/>
                <w:color w:val="auto"/>
                <w:sz w:val="20"/>
                <w:szCs w:val="20"/>
              </w:rPr>
              <w:t>热效率≥</w:t>
            </w:r>
          </w:p>
        </w:tc>
        <w:tc>
          <w:tcPr>
            <w:tcW w:w="5283" w:type="dxa"/>
            <w:gridSpan w:val="5"/>
            <w:vAlign w:val="center"/>
          </w:tcPr>
          <w:p>
            <w:pPr>
              <w:pStyle w:val="10"/>
              <w:jc w:val="center"/>
              <w:rPr>
                <w:rFonts w:hint="eastAsia" w:ascii="Tahoma" w:hAnsi="Tahoma" w:eastAsia="宋体" w:cs="Tahoma"/>
                <w:color w:val="auto"/>
                <w:kern w:val="0"/>
                <w:sz w:val="20"/>
                <w:szCs w:val="20"/>
                <w:lang w:val="en-US" w:eastAsia="zh-CN" w:bidi="ar-SA"/>
              </w:rPr>
            </w:pPr>
            <w:r>
              <w:rPr>
                <w:rFonts w:hint="eastAsia" w:ascii="Tahoma" w:hAnsi="Tahoma" w:cs="Tahoma"/>
                <w:color w:val="auto"/>
                <w:sz w:val="20"/>
                <w:szCs w:val="20"/>
              </w:rPr>
              <w:t>8</w:t>
            </w:r>
            <w:r>
              <w:rPr>
                <w:rFonts w:hint="eastAsia" w:ascii="Tahoma" w:hAnsi="Tahoma" w:cs="Tahoma"/>
                <w:color w:val="auto"/>
                <w:sz w:val="20"/>
                <w:szCs w:val="20"/>
                <w:lang w:val="en-US" w:eastAsia="zh-CN"/>
              </w:rPr>
              <w:t>4.22</w:t>
            </w:r>
            <w:r>
              <w:rPr>
                <w:rFonts w:hint="eastAsia" w:ascii="Tahoma" w:hAnsi="Tahoma" w:cs="Tahoma"/>
                <w:color w:val="auto"/>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Tahoma" w:hAnsi="Tahoma" w:cs="Tahoma"/>
                <w:color w:val="auto"/>
                <w:sz w:val="20"/>
                <w:szCs w:val="20"/>
              </w:rPr>
            </w:pPr>
            <w:r>
              <w:rPr>
                <w:rFonts w:hint="eastAsia" w:ascii="Tahoma" w:hAnsi="Tahoma" w:cs="Tahoma"/>
                <w:color w:val="auto"/>
                <w:sz w:val="20"/>
                <w:szCs w:val="20"/>
              </w:rPr>
              <w:t>排烟温度/</w:t>
            </w:r>
            <w:r>
              <w:rPr>
                <w:rFonts w:ascii="Tahoma" w:hAnsi="Tahoma" w:eastAsia="Tahoma" w:cs="Tahoma"/>
                <w:color w:val="auto"/>
                <w:sz w:val="20"/>
                <w:szCs w:val="20"/>
              </w:rPr>
              <w:t>°C</w:t>
            </w:r>
          </w:p>
        </w:tc>
        <w:tc>
          <w:tcPr>
            <w:tcW w:w="5283" w:type="dxa"/>
            <w:gridSpan w:val="5"/>
            <w:vAlign w:val="center"/>
          </w:tcPr>
          <w:p>
            <w:pPr>
              <w:pStyle w:val="10"/>
              <w:jc w:val="center"/>
              <w:rPr>
                <w:rFonts w:hint="default" w:ascii="Tahoma" w:hAnsi="Tahoma" w:eastAsia="宋体" w:cs="Tahoma"/>
                <w:color w:val="auto"/>
                <w:sz w:val="20"/>
                <w:szCs w:val="20"/>
                <w:lang w:val="en-US" w:eastAsia="zh-CN"/>
              </w:rPr>
            </w:pPr>
            <w:r>
              <w:rPr>
                <w:rFonts w:hint="eastAsia" w:ascii="Tahoma" w:hAnsi="Tahoma" w:cs="Tahoma"/>
                <w:color w:val="auto"/>
                <w:sz w:val="20"/>
                <w:szCs w:val="20"/>
              </w:rPr>
              <w:t>1</w:t>
            </w:r>
            <w:r>
              <w:rPr>
                <w:rFonts w:hint="eastAsia" w:ascii="Tahoma" w:hAnsi="Tahoma" w:cs="Tahoma"/>
                <w:color w:val="auto"/>
                <w:sz w:val="20"/>
                <w:szCs w:val="20"/>
                <w:lang w:val="en-US" w:eastAsia="zh-CN"/>
              </w:rPr>
              <w:t>32.61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hint="eastAsia" w:ascii="Tahoma" w:hAnsi="Tahoma" w:eastAsia="宋体" w:cs="Tahoma"/>
                <w:color w:val="auto"/>
                <w:sz w:val="20"/>
                <w:szCs w:val="20"/>
                <w:lang w:val="en-US" w:eastAsia="zh-CN"/>
              </w:rPr>
            </w:pPr>
            <w:r>
              <w:rPr>
                <w:rFonts w:hint="eastAsia" w:ascii="Tahoma" w:hAnsi="Tahoma" w:cs="Tahoma"/>
                <w:color w:val="auto"/>
                <w:sz w:val="20"/>
                <w:szCs w:val="20"/>
                <w:lang w:val="en-US" w:eastAsia="zh-CN"/>
              </w:rPr>
              <w:t>炉排面积</w:t>
            </w:r>
            <w:r>
              <w:rPr>
                <w:rFonts w:hint="eastAsia" w:ascii="Tahoma" w:hAnsi="Tahoma" w:cs="Tahoma"/>
                <w:color w:val="auto"/>
                <w:sz w:val="20"/>
                <w:szCs w:val="20"/>
              </w:rPr>
              <w:t>/</w:t>
            </w:r>
            <w:r>
              <w:rPr>
                <w:rFonts w:hint="eastAsia" w:ascii="Tahoma" w:hAnsi="Tahoma" w:cs="Tahoma"/>
                <w:color w:val="auto"/>
                <w:sz w:val="20"/>
                <w:szCs w:val="20"/>
                <w:lang w:val="en-US" w:eastAsia="zh-CN"/>
              </w:rPr>
              <w:t>m</w:t>
            </w:r>
            <w:r>
              <w:rPr>
                <w:rFonts w:hint="eastAsia" w:ascii="Tahoma" w:hAnsi="Tahoma" w:cs="Tahoma"/>
                <w:color w:val="auto"/>
                <w:sz w:val="20"/>
                <w:szCs w:val="20"/>
                <w:vertAlign w:val="superscript"/>
                <w:lang w:val="en-US" w:eastAsia="zh-CN"/>
              </w:rPr>
              <w:t>2</w:t>
            </w:r>
          </w:p>
        </w:tc>
        <w:tc>
          <w:tcPr>
            <w:tcW w:w="5283" w:type="dxa"/>
            <w:gridSpan w:val="5"/>
            <w:vAlign w:val="center"/>
          </w:tcPr>
          <w:p>
            <w:pPr>
              <w:pStyle w:val="10"/>
              <w:jc w:val="center"/>
              <w:rPr>
                <w:rFonts w:hint="default" w:ascii="Tahoma" w:hAnsi="Tahoma" w:eastAsia="宋体" w:cs="Tahoma"/>
                <w:color w:val="auto"/>
                <w:sz w:val="20"/>
                <w:szCs w:val="20"/>
                <w:lang w:val="en-US" w:eastAsia="zh-CN"/>
              </w:rPr>
            </w:pPr>
            <w:r>
              <w:rPr>
                <w:rFonts w:hint="eastAsia" w:ascii="Tahoma" w:hAnsi="Tahoma" w:cs="Tahoma"/>
                <w:color w:val="auto"/>
                <w:sz w:val="20"/>
                <w:szCs w:val="20"/>
                <w:lang w:val="en-US" w:eastAsia="zh-CN"/>
              </w:rPr>
              <w:t>3.36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3045" w:type="dxa"/>
            <w:gridSpan w:val="2"/>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55" w:type="dxa"/>
            <w:gridSpan w:val="6"/>
            <w:vAlign w:val="center"/>
          </w:tcPr>
          <w:p>
            <w:pPr>
              <w:pStyle w:val="10"/>
              <w:jc w:val="center"/>
              <w:rPr>
                <w:rFonts w:hint="default" w:ascii="Tahoma" w:hAnsi="Tahoma" w:cs="Tahoma"/>
                <w:color w:val="000000"/>
                <w:sz w:val="20"/>
                <w:szCs w:val="20"/>
                <w:vertAlign w:val="baseline"/>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成型燃料Qdw</w:t>
            </w:r>
            <w:r>
              <w:rPr>
                <w:rFonts w:hint="eastAsia" w:ascii="Tahoma" w:hAnsi="Tahoma" w:cs="Tahoma"/>
                <w:color w:val="000000"/>
                <w:sz w:val="20"/>
                <w:szCs w:val="20"/>
                <w:vertAlign w:val="subscript"/>
                <w:lang w:val="en-US" w:eastAsia="zh-CN"/>
              </w:rPr>
              <w:t>y</w:t>
            </w:r>
            <w:r>
              <w:rPr>
                <w:rFonts w:hint="eastAsia" w:ascii="Tahoma" w:hAnsi="Tahoma" w:cs="Tahoma"/>
                <w:color w:val="000000"/>
                <w:sz w:val="20"/>
                <w:szCs w:val="20"/>
                <w:lang w:val="en-US" w:eastAsia="zh-CN"/>
              </w:rPr>
              <w:t>≈16676KJ/KG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3045" w:type="dxa"/>
            <w:gridSpan w:val="2"/>
            <w:vAlign w:val="center"/>
          </w:tcPr>
          <w:p>
            <w:pPr>
              <w:pStyle w:val="10"/>
              <w:jc w:val="center"/>
              <w:rPr>
                <w:color w:val="000000"/>
                <w:sz w:val="20"/>
                <w:szCs w:val="20"/>
              </w:rPr>
            </w:pPr>
            <w:r>
              <w:rPr>
                <w:rFonts w:hint="eastAsia"/>
                <w:color w:val="000000"/>
                <w:sz w:val="20"/>
                <w:szCs w:val="20"/>
              </w:rPr>
              <w:t>燃料消耗量</w:t>
            </w:r>
          </w:p>
        </w:tc>
        <w:tc>
          <w:tcPr>
            <w:tcW w:w="1772"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83"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30</w:t>
            </w:r>
            <w:r>
              <w:rPr>
                <w:rFonts w:hint="eastAsia" w:ascii="Tahoma" w:hAnsi="Tahoma" w:cs="Tahoma"/>
                <w:color w:val="000000"/>
                <w:sz w:val="20"/>
                <w:szCs w:val="20"/>
              </w:rPr>
              <w:t>0—</w:t>
            </w:r>
            <w:r>
              <w:rPr>
                <w:rFonts w:hint="eastAsia" w:ascii="Tahoma" w:hAnsi="Tahoma" w:cs="Tahoma"/>
                <w:color w:val="000000"/>
                <w:sz w:val="20"/>
                <w:szCs w:val="20"/>
                <w:lang w:val="en-US" w:eastAsia="zh-CN"/>
              </w:rPr>
              <w:t>4</w:t>
            </w:r>
            <w:r>
              <w:rPr>
                <w:rFonts w:hint="eastAsia" w:ascii="Tahoma" w:hAnsi="Tahoma" w:cs="Tahoma"/>
                <w:color w:val="000000"/>
                <w:sz w:val="20"/>
                <w:szCs w:val="20"/>
              </w:rPr>
              <w:t>31.65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8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8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8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83"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87" w:hRule="atLeast"/>
          <w:jc w:val="center"/>
        </w:trPr>
        <w:tc>
          <w:tcPr>
            <w:tcW w:w="4817" w:type="dxa"/>
            <w:gridSpan w:val="3"/>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83"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8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3</w:t>
            </w:r>
            <w:r>
              <w:rPr>
                <w:rFonts w:hint="eastAsia" w:ascii="Tahoma" w:hAnsi="Tahoma" w:cs="Tahoma"/>
                <w:color w:val="000000"/>
                <w:sz w:val="20"/>
                <w:szCs w:val="20"/>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83"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5140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3040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4235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83"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 xml:space="preserve">5140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2400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17" w:type="dxa"/>
            <w:gridSpan w:val="3"/>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83"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12.74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3045" w:type="dxa"/>
            <w:gridSpan w:val="2"/>
            <w:vAlign w:val="center"/>
          </w:tcPr>
          <w:p>
            <w:pPr>
              <w:pStyle w:val="10"/>
              <w:jc w:val="center"/>
              <w:rPr>
                <w:b/>
                <w:bCs/>
                <w:color w:val="000000"/>
                <w:sz w:val="21"/>
                <w:szCs w:val="21"/>
              </w:rPr>
            </w:pPr>
            <w:r>
              <w:rPr>
                <w:rFonts w:hint="eastAsia"/>
                <w:b/>
                <w:bCs/>
                <w:color w:val="000000"/>
                <w:sz w:val="21"/>
                <w:szCs w:val="21"/>
              </w:rPr>
              <w:t>配套给水泵规范</w:t>
            </w:r>
          </w:p>
        </w:tc>
        <w:tc>
          <w:tcPr>
            <w:tcW w:w="3510"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545"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127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66" w:type="dxa"/>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LVR(S)2-18</w:t>
            </w:r>
          </w:p>
        </w:tc>
        <w:tc>
          <w:tcPr>
            <w:tcW w:w="1772"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38"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rPr>
              <w:t>HXDK-</w:t>
            </w:r>
            <w:r>
              <w:rPr>
                <w:rFonts w:hint="eastAsia" w:ascii="Tahoma" w:hAnsi="Tahoma" w:cs="Tahoma"/>
                <w:color w:val="000000"/>
                <w:sz w:val="21"/>
                <w:szCs w:val="21"/>
                <w:lang w:val="en-US" w:eastAsia="zh-CN"/>
              </w:rPr>
              <w:t>2.5</w:t>
            </w:r>
          </w:p>
        </w:tc>
        <w:tc>
          <w:tcPr>
            <w:tcW w:w="1724"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821"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HXF2.5-00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127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流量</w:t>
            </w:r>
          </w:p>
        </w:tc>
        <w:tc>
          <w:tcPr>
            <w:tcW w:w="1766"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1-4</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72"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控制范围</w:t>
            </w:r>
          </w:p>
        </w:tc>
        <w:tc>
          <w:tcPr>
            <w:tcW w:w="1738"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0-1.25Mpa</w:t>
            </w:r>
          </w:p>
        </w:tc>
        <w:tc>
          <w:tcPr>
            <w:tcW w:w="820"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4"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Φ2</w:t>
            </w:r>
            <w:r>
              <w:rPr>
                <w:rFonts w:hint="eastAsia" w:ascii="Tahoma" w:hAnsi="Tahoma" w:cs="Tahoma"/>
                <w:color w:val="000000"/>
                <w:sz w:val="21"/>
                <w:szCs w:val="21"/>
                <w:lang w:val="en-US" w:eastAsia="zh-CN"/>
              </w:rPr>
              <w:t>73</w:t>
            </w:r>
          </w:p>
        </w:tc>
        <w:tc>
          <w:tcPr>
            <w:tcW w:w="1075"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746"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w:t>
            </w:r>
            <w:r>
              <w:rPr>
                <w:rFonts w:hint="eastAsia" w:ascii="Tahoma" w:hAnsi="Tahoma" w:cs="Tahoma"/>
                <w:color w:val="000000"/>
                <w:sz w:val="21"/>
                <w:szCs w:val="21"/>
                <w:lang w:val="en-US" w:eastAsia="zh-CN"/>
              </w:rPr>
              <w:t>7</w:t>
            </w:r>
            <w:r>
              <w:rPr>
                <w:rFonts w:hint="eastAsia" w:ascii="Tahoma" w:hAnsi="Tahoma" w:cs="Tahoma"/>
                <w:color w:val="000000"/>
                <w:sz w:val="21"/>
                <w:szCs w:val="21"/>
              </w:rPr>
              <w:t>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127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扬程</w:t>
            </w:r>
          </w:p>
        </w:tc>
        <w:tc>
          <w:tcPr>
            <w:tcW w:w="1766"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161-76</w:t>
            </w:r>
            <w:r>
              <w:rPr>
                <w:rFonts w:hint="eastAsia" w:ascii="Tahoma" w:hAnsi="Tahoma" w:cs="Tahoma"/>
                <w:color w:val="000000"/>
                <w:sz w:val="21"/>
                <w:szCs w:val="21"/>
              </w:rPr>
              <w:t>m</w:t>
            </w:r>
          </w:p>
        </w:tc>
        <w:tc>
          <w:tcPr>
            <w:tcW w:w="1772"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本体结构</w:t>
            </w:r>
          </w:p>
        </w:tc>
        <w:tc>
          <w:tcPr>
            <w:tcW w:w="1738"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箱式</w:t>
            </w:r>
          </w:p>
        </w:tc>
        <w:tc>
          <w:tcPr>
            <w:tcW w:w="1724"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额定工作压力</w:t>
            </w:r>
          </w:p>
        </w:tc>
        <w:tc>
          <w:tcPr>
            <w:tcW w:w="1821"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4" w:hRule="atLeast"/>
          <w:jc w:val="center"/>
        </w:trPr>
        <w:tc>
          <w:tcPr>
            <w:tcW w:w="127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电机功率</w:t>
            </w:r>
          </w:p>
        </w:tc>
        <w:tc>
          <w:tcPr>
            <w:tcW w:w="1766"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3</w:t>
            </w:r>
            <w:r>
              <w:rPr>
                <w:rFonts w:hint="eastAsia" w:ascii="Tahoma" w:hAnsi="Tahoma" w:cs="Tahoma"/>
                <w:color w:val="000000"/>
                <w:sz w:val="21"/>
                <w:szCs w:val="21"/>
              </w:rPr>
              <w:t>KW</w:t>
            </w:r>
          </w:p>
        </w:tc>
        <w:tc>
          <w:tcPr>
            <w:tcW w:w="1772"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固定方式</w:t>
            </w:r>
          </w:p>
        </w:tc>
        <w:tc>
          <w:tcPr>
            <w:tcW w:w="1738"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挂式</w:t>
            </w:r>
          </w:p>
        </w:tc>
        <w:tc>
          <w:tcPr>
            <w:tcW w:w="1724"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额定工作温度</w:t>
            </w:r>
          </w:p>
        </w:tc>
        <w:tc>
          <w:tcPr>
            <w:tcW w:w="1821"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194</w:t>
            </w:r>
            <w:r>
              <w:rPr>
                <w:rFonts w:hint="eastAsia" w:ascii="Tahoma" w:hAnsi="Tahoma" w:cs="Tahoma"/>
                <w:b/>
                <w:bCs/>
                <w:color w:val="000000"/>
                <w:sz w:val="21"/>
                <w:szCs w:val="21"/>
              </w:rPr>
              <w:t>℃</w:t>
            </w:r>
          </w:p>
        </w:tc>
      </w:tr>
    </w:tbl>
    <w:p>
      <w:pPr>
        <w:pStyle w:val="3"/>
        <w:bidi w:val="0"/>
        <w:rPr>
          <w:rFonts w:hint="eastAsia"/>
          <w:sz w:val="36"/>
          <w:szCs w:val="28"/>
          <w:lang w:val="en-US" w:eastAsia="zh-CN"/>
        </w:rPr>
      </w:pPr>
      <w:r>
        <w:rPr>
          <w:rFonts w:hint="eastAsia"/>
          <w:sz w:val="36"/>
          <w:szCs w:val="28"/>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sz w:val="36"/>
          <w:szCs w:val="28"/>
          <w:lang w:val="en-US" w:eastAsia="zh-CN"/>
        </w:rPr>
        <w:t>三、公司简介：</w:t>
      </w:r>
      <w:bookmarkEnd w:id="4"/>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5" w:name="_Toc31466"/>
      <w:r>
        <w:rPr>
          <w:rFonts w:hint="eastAsia"/>
          <w:sz w:val="36"/>
          <w:szCs w:val="28"/>
          <w:lang w:val="en-US" w:eastAsia="zh-CN"/>
        </w:rPr>
        <w:t>四、</w:t>
      </w:r>
      <w:bookmarkEnd w:id="5"/>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510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1792" behindDoc="0" locked="0" layoutInCell="1" allowOverlap="1">
            <wp:simplePos x="0" y="0"/>
            <wp:positionH relativeFrom="column">
              <wp:posOffset>88265</wp:posOffset>
            </wp:positionH>
            <wp:positionV relativeFrom="paragraph">
              <wp:posOffset>4598670</wp:posOffset>
            </wp:positionV>
            <wp:extent cx="6000750" cy="4500245"/>
            <wp:effectExtent l="0" t="0" r="0" b="14605"/>
            <wp:wrapTopAndBottom/>
            <wp:docPr id="25" name="图片 25" descr="DSC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SC00322"/>
                    <pic:cNvPicPr>
                      <a:picLocks noChangeAspect="1"/>
                    </pic:cNvPicPr>
                  </pic:nvPicPr>
                  <pic:blipFill>
                    <a:blip r:embed="rId17" cstate="print"/>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rPr>
        <w:drawing>
          <wp:anchor distT="0" distB="0" distL="114300" distR="114300" simplePos="0" relativeHeight="251680768" behindDoc="0" locked="0" layoutInCell="1" allowOverlap="1">
            <wp:simplePos x="0" y="0"/>
            <wp:positionH relativeFrom="column">
              <wp:posOffset>91440</wp:posOffset>
            </wp:positionH>
            <wp:positionV relativeFrom="paragraph">
              <wp:posOffset>104140</wp:posOffset>
            </wp:positionV>
            <wp:extent cx="5999480" cy="4500245"/>
            <wp:effectExtent l="0" t="0" r="1270" b="14605"/>
            <wp:wrapTopAndBottom/>
            <wp:docPr id="26" name="图片 26" descr="DSC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SC00321"/>
                    <pic:cNvPicPr>
                      <a:picLocks noChangeAspect="1"/>
                    </pic:cNvPicPr>
                  </pic:nvPicPr>
                  <pic:blipFill>
                    <a:blip r:embed="rId18" cstate="print"/>
                    <a:stretch>
                      <a:fillRect/>
                    </a:stretch>
                  </pic:blipFill>
                  <pic:spPr>
                    <a:xfrm>
                      <a:off x="0" y="0"/>
                      <a:ext cx="5999480" cy="4500245"/>
                    </a:xfrm>
                    <a:prstGeom prst="rect">
                      <a:avLst/>
                    </a:prstGeom>
                  </pic:spPr>
                </pic:pic>
              </a:graphicData>
            </a:graphic>
          </wp:anchor>
        </w:drawing>
      </w:r>
    </w:p>
    <w:p>
      <w:pPr>
        <w:pStyle w:val="3"/>
        <w:jc w:val="left"/>
        <w:outlineLvl w:val="9"/>
        <w:sectPr>
          <w:footerReference r:id="rId6" w:type="default"/>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sectPr>
          <w:pgSz w:w="11906" w:h="16838"/>
          <w:pgMar w:top="1440" w:right="1080" w:bottom="1440" w:left="1080" w:header="851" w:footer="283" w:gutter="0"/>
          <w:pgNumType w:fmt="decimal"/>
          <w:cols w:space="425" w:num="1"/>
          <w:docGrid w:type="lines" w:linePitch="312" w:charSpace="0"/>
        </w:sectPr>
      </w:pPr>
      <w:r>
        <w:rPr>
          <w:rFonts w:hint="eastAsia" w:ascii="黑体" w:hAnsi="黑体" w:eastAsia="黑体" w:cs="黑体"/>
        </w:rPr>
        <w:drawing>
          <wp:anchor distT="0" distB="0" distL="114300" distR="114300" simplePos="0" relativeHeight="251683840" behindDoc="0" locked="0" layoutInCell="1" allowOverlap="1">
            <wp:simplePos x="0" y="0"/>
            <wp:positionH relativeFrom="column">
              <wp:posOffset>99695</wp:posOffset>
            </wp:positionH>
            <wp:positionV relativeFrom="paragraph">
              <wp:posOffset>106045</wp:posOffset>
            </wp:positionV>
            <wp:extent cx="6000750" cy="4500245"/>
            <wp:effectExtent l="0" t="0" r="0" b="14605"/>
            <wp:wrapTopAndBottom/>
            <wp:docPr id="27" name="图片 27" descr="DSC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SC00328"/>
                    <pic:cNvPicPr>
                      <a:picLocks noChangeAspect="1"/>
                    </pic:cNvPicPr>
                  </pic:nvPicPr>
                  <pic:blipFill>
                    <a:blip r:embed="rId19" cstate="print"/>
                    <a:stretch>
                      <a:fillRect/>
                    </a:stretch>
                  </pic:blipFill>
                  <pic:spPr>
                    <a:xfrm>
                      <a:off x="0" y="0"/>
                      <a:ext cx="6000750" cy="4500245"/>
                    </a:xfrm>
                    <a:prstGeom prst="rect">
                      <a:avLst/>
                    </a:prstGeom>
                  </pic:spPr>
                </pic:pic>
              </a:graphicData>
            </a:graphic>
          </wp:anchor>
        </w:drawing>
      </w: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94615</wp:posOffset>
            </wp:positionH>
            <wp:positionV relativeFrom="paragraph">
              <wp:posOffset>4606290</wp:posOffset>
            </wp:positionV>
            <wp:extent cx="5998845" cy="4500245"/>
            <wp:effectExtent l="0" t="0" r="1905" b="14605"/>
            <wp:wrapTopAndBottom/>
            <wp:docPr id="34" name="图片 34" descr="DSC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SC00341"/>
                    <pic:cNvPicPr>
                      <a:picLocks noChangeAspect="1"/>
                    </pic:cNvPicPr>
                  </pic:nvPicPr>
                  <pic:blipFill>
                    <a:blip r:embed="rId20" cstate="print"/>
                    <a:stretch>
                      <a:fillRect/>
                    </a:stretch>
                  </pic:blipFill>
                  <pic:spPr>
                    <a:xfrm>
                      <a:off x="0" y="0"/>
                      <a:ext cx="5998845" cy="4500245"/>
                    </a:xfrm>
                    <a:prstGeom prst="rect">
                      <a:avLst/>
                    </a:prstGeom>
                  </pic:spPr>
                </pic:pic>
              </a:graphicData>
            </a:graphic>
          </wp:anchor>
        </w:drawing>
      </w:r>
    </w:p>
    <w:p>
      <w:pPr>
        <w:pStyle w:val="3"/>
        <w:bidi w:val="0"/>
        <w:rPr>
          <w:rFonts w:hint="eastAsia"/>
          <w:sz w:val="36"/>
          <w:szCs w:val="28"/>
        </w:rPr>
      </w:pPr>
      <w:bookmarkStart w:id="6" w:name="_Toc13881"/>
      <w:r>
        <w:rPr>
          <w:rFonts w:hint="eastAsia"/>
          <w:sz w:val="36"/>
          <w:szCs w:val="28"/>
          <w:lang w:val="en-US" w:eastAsia="zh-CN"/>
        </w:rPr>
        <w:t>五、</w:t>
      </w:r>
      <w:r>
        <w:rPr>
          <w:rFonts w:hint="eastAsia"/>
          <w:sz w:val="36"/>
          <w:szCs w:val="28"/>
        </w:rPr>
        <w:t>蒸汽锅炉</w:t>
      </w:r>
      <w:r>
        <w:rPr>
          <w:rFonts w:hint="eastAsia"/>
          <w:sz w:val="36"/>
          <w:szCs w:val="28"/>
          <w:lang w:val="en-US" w:eastAsia="zh-CN"/>
        </w:rPr>
        <w:t>简介</w:t>
      </w:r>
      <w:r>
        <w:rPr>
          <w:rFonts w:hint="eastAsia"/>
          <w:sz w:val="36"/>
          <w:szCs w:val="28"/>
        </w:rPr>
        <w:t>及特点</w:t>
      </w:r>
      <w:bookmarkEnd w:id="6"/>
    </w:p>
    <w:p>
      <w:pPr>
        <w:pStyle w:val="4"/>
        <w:bidi w:val="0"/>
        <w:outlineLvl w:val="1"/>
        <w:rPr>
          <w:rFonts w:hint="eastAsia"/>
        </w:rPr>
      </w:pPr>
      <w:bookmarkStart w:id="7" w:name="_Toc6806"/>
      <w:r>
        <w:rPr>
          <w:rFonts w:hint="eastAsia"/>
        </w:rPr>
        <w:t>1、结构简介</w:t>
      </w:r>
      <w:bookmarkEnd w:id="7"/>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新型DZH系列锅炉为单锅筒纵置式水火管锅壳式锅炉，燃烧设备为活动炉排。炉膛左右两侧水冷壁为辐射受热面，炉膛两翼为对流受热面，锅筒内布置螺纹烟管对流受热面，前后拱采用耐热混凝土整体浇注捣制成型新工艺，锅炉主机外侧为立体形护板外壳。</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该系列锅炉采用最新科研成果，如：拱形管板、螺纹烟管、八字形排管等，解决了锅壳式锅炉的管板裂纹，锅筒下部鼓包、水冷壁爆管、热效率低、出力不足、生物质燃料适应性差等问题。</w:t>
      </w:r>
    </w:p>
    <w:p>
      <w:pPr>
        <w:pStyle w:val="4"/>
        <w:bidi w:val="0"/>
        <w:outlineLvl w:val="1"/>
        <w:rPr>
          <w:rFonts w:hint="eastAsia"/>
        </w:rPr>
      </w:pPr>
      <w:bookmarkStart w:id="8" w:name="_Toc4597"/>
      <w:r>
        <w:rPr>
          <w:rFonts w:hint="eastAsia"/>
        </w:rPr>
        <w:t>2、燃烧过程</w:t>
      </w:r>
      <w:bookmarkEnd w:id="8"/>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燃料进入炉膛在炉排上燃烧，产生的烟气沿锅筒底部经由八字墙上的出口烟窗进入两翼对流管束，通过前烟箱进入螺纹烟管，经过省煤器、除尘器，由引风机抽引通过烟囱排入大气。</w:t>
      </w:r>
    </w:p>
    <w:p>
      <w:pPr>
        <w:pStyle w:val="4"/>
        <w:bidi w:val="0"/>
        <w:outlineLvl w:val="1"/>
        <w:rPr>
          <w:rFonts w:hint="eastAsia"/>
        </w:rPr>
      </w:pPr>
      <w:bookmarkStart w:id="9" w:name="_Toc32486"/>
      <w:r>
        <w:rPr>
          <w:rFonts w:hint="eastAsia"/>
        </w:rPr>
        <w:t>3、技术特点</w:t>
      </w:r>
      <w:bookmarkEnd w:id="9"/>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（1）采用拱型管板与螺纹烟管组成锅筒，使锅筒由准钢性体变为准弹性体结构，取消了管板区的拉撑件，减少了应力。烟管由两回程改为单回程，解决了管板裂纹的难题。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（2）锅筒下部由于布置了八字形升管排和吸污装置，消除了锅筒底部的死水区，使泥渣不易沉积，而且避免了锅筒直接受高温辐射，解决了锅筒下部鼓包的问题。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（3）采用高效传热螺纹烟管，获得了强化传热效果，达到锅炉升温、升压快的特点，提高了锅炉的热效率。</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（4）结构紧凑，与同类型锅炉比较，外形尺寸小，节省锅炉房基建投资。</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（5）运行稳定、调整方便、出力足。具有一定的超负荷能力。</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（6）采用螺纹烟管强化传热，提高了传热系数和热效率，由于烟气在管内有扰动作用，烟管内不易积灰，起到自清扫的作用。</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（7）炉膛内采用了独立风室，达到了合理布风，使炉膛内形成一个有利于燃烧的空气动力场，从而扩大了燃料的适应性。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（9）锅炉的烟道、出口烟窗部分均有一定除尘作用。使锅炉的原始排尘浓度控制在标准以下，保证了锅炉烟尘排放达到国家环保规定的指标。</w:t>
      </w:r>
    </w:p>
    <w:p>
      <w:pPr>
        <w:pStyle w:val="4"/>
        <w:bidi w:val="0"/>
        <w:outlineLvl w:val="1"/>
        <w:rPr>
          <w:rFonts w:hint="eastAsia"/>
        </w:rPr>
      </w:pPr>
      <w:bookmarkStart w:id="10" w:name="_Toc15764"/>
      <w:r>
        <w:rPr>
          <w:rFonts w:hint="eastAsia"/>
        </w:rPr>
        <w:t>4、燃料的基本要求</w:t>
      </w:r>
      <w:bookmarkEnd w:id="10"/>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（1）生物质成型燃料的分类、等级划分、性能指标、检验检测等应符合NB/T 34024 的相关要求。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（2）生物质成型燃料锅炉的燃料应满足下表所示的基本要求。</w:t>
      </w:r>
    </w:p>
    <w:tbl>
      <w:tblPr>
        <w:tblStyle w:val="11"/>
        <w:tblW w:w="1049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7"/>
        <w:gridCol w:w="836"/>
        <w:gridCol w:w="850"/>
        <w:gridCol w:w="1418"/>
        <w:gridCol w:w="1417"/>
        <w:gridCol w:w="127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项目</w:t>
            </w:r>
          </w:p>
        </w:tc>
        <w:tc>
          <w:tcPr>
            <w:tcW w:w="836"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符号</w:t>
            </w:r>
          </w:p>
        </w:tc>
        <w:tc>
          <w:tcPr>
            <w:tcW w:w="850"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单位</w:t>
            </w:r>
          </w:p>
        </w:tc>
        <w:tc>
          <w:tcPr>
            <w:tcW w:w="4111" w:type="dxa"/>
            <w:gridSpan w:val="3"/>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指标</w:t>
            </w:r>
          </w:p>
        </w:tc>
        <w:tc>
          <w:tcPr>
            <w:tcW w:w="297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36"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链条炉排锅炉</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往复炉排锅炉</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流化床锅炉</w:t>
            </w:r>
          </w:p>
        </w:tc>
        <w:tc>
          <w:tcPr>
            <w:tcW w:w="297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收到基低位</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发热值</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Qnet.v.ar</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kJ/kg</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≥14 600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≥10 450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对于往复炉排锅炉，Qnet.v.ar＜18 000kJ/kg 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直径或横截面最大尺寸</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D≤12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长度</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≤2D</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细小颗粒量（≤3.15mm）</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F</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全水分</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（收到基ar）</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灰分（干燥基d）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A</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对于往复炉排锅炉，A＞3％较好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硫（干燥基d）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S</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氮（干燥基d）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N</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氯（干燥基d）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Cl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≤0.3</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结渣性</w:t>
            </w:r>
          </w:p>
        </w:tc>
        <w:tc>
          <w:tcPr>
            <w:tcW w:w="836"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弱</w:t>
            </w:r>
          </w:p>
        </w:tc>
        <w:tc>
          <w:tcPr>
            <w:tcW w:w="14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1276"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2977" w:type="dxa"/>
            <w:noWrap w:val="0"/>
            <w:vAlign w:val="top"/>
          </w:tcPr>
          <w:p>
            <w:pPr>
              <w:spacing w:line="360" w:lineRule="auto"/>
              <w:ind w:left="-283" w:leftChars="-135" w:firstLine="381" w:firstLineChars="159"/>
              <w:rPr>
                <w:rFonts w:hint="eastAsia" w:ascii="新宋体" w:hAnsi="新宋体" w:eastAsia="新宋体" w:cs="新宋体"/>
                <w:sz w:val="24"/>
              </w:rPr>
            </w:pPr>
          </w:p>
        </w:tc>
      </w:tr>
    </w:tbl>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pStyle w:val="4"/>
        <w:bidi w:val="0"/>
        <w:outlineLvl w:val="1"/>
        <w:rPr>
          <w:rFonts w:hint="eastAsia"/>
        </w:rPr>
      </w:pPr>
      <w:bookmarkStart w:id="11" w:name="_Toc13560"/>
      <w:r>
        <w:rPr>
          <w:rFonts w:hint="eastAsia"/>
        </w:rPr>
        <w:t>5、安全附件简述</w:t>
      </w:r>
      <w:bookmarkEnd w:id="11"/>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（1）该系列锅炉配有弹簧全启式安全阀件。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1"/>
        <w:rPr>
          <w:rFonts w:hint="eastAsia"/>
        </w:rPr>
      </w:pPr>
      <w:bookmarkStart w:id="12" w:name="_Toc10416"/>
      <w:r>
        <w:rPr>
          <w:rFonts w:hint="eastAsia"/>
        </w:rPr>
        <w:t>6、出厂简况</w:t>
      </w:r>
      <w:bookmarkEnd w:id="12"/>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（1）该系列锅炉10吨以下为整装出厂，大于或等于10吨锅炉主机和燃烧设备分件出厂，现场组装。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（2）鼓风机、引风机、除尘器、省煤器、电控台、平台扶梯、阀门、仪表、烟风道接管等，按图纸配套出厂或按合同规定出厂。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1"/>
        <w:rPr>
          <w:rFonts w:hint="eastAsia"/>
        </w:rPr>
      </w:pPr>
      <w:bookmarkStart w:id="13" w:name="_Toc9042"/>
      <w:r>
        <w:rPr>
          <w:rFonts w:hint="eastAsia"/>
        </w:rPr>
        <w:t>7、系统设计概况</w:t>
      </w:r>
      <w:bookmarkEnd w:id="13"/>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spacing w:line="360" w:lineRule="auto"/>
        <w:ind w:left="-283" w:leftChars="-135" w:firstLine="511" w:firstLineChars="159"/>
        <w:outlineLvl w:val="1"/>
        <w:rPr>
          <w:rFonts w:hint="eastAsia" w:ascii="新宋体" w:hAnsi="新宋体" w:eastAsia="新宋体" w:cs="新宋体"/>
          <w:sz w:val="24"/>
        </w:rPr>
      </w:pPr>
      <w:bookmarkStart w:id="14" w:name="_Toc18365"/>
      <w:r>
        <w:rPr>
          <w:rStyle w:val="22"/>
          <w:rFonts w:hint="eastAsia"/>
        </w:rPr>
        <w:t>8、节能使用管理</w:t>
      </w:r>
      <w:bookmarkEnd w:id="14"/>
      <w:r>
        <w:rPr>
          <w:rStyle w:val="22"/>
          <w:rFonts w:hint="eastAsia"/>
        </w:rPr>
        <w:t xml:space="preserve">     </w:t>
      </w:r>
      <w:r>
        <w:rPr>
          <w:rFonts w:hint="eastAsia" w:ascii="新宋体" w:hAnsi="新宋体" w:eastAsia="新宋体" w:cs="新宋体"/>
          <w:sz w:val="24"/>
        </w:rPr>
        <w:t xml:space="preserve">                          </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（1）锅炉使用单位对锅炉及其系统的节能管理工作负责。从事节能管理工作的技术人员应当具备锅炉相关专业知识，熟悉国家相关法律、法规、安全技术规范及其相应规范。</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（2）锅炉适用单位应当建立健全并且实施锅炉及其系统节能管理的有关制度。节能管理有关制度至少包括以下内容：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1）节能目标责任制和管理岗位责任制；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2）锅炉及其系统日常节能检查制度，并且做好相应检查记录并且存档；</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3）锅炉燃料入场检验分析与管理制度，并且按照设计要求正确选用燃料；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4）计量仪表校准与管理制度；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5）锅炉及其系统维护保养制度；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6）锅炉水（介）质处理管理制度；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7）锅炉操作人员、水处理作业人员节能培训考核制度，锅炉作业人员锅炉经济运行知识的教育培训、考核工作计划，并且培训、考核记录。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（3）锅炉使用单位应当建立能效考核、奖惩工作机制，结合本单位实际情况积极推行合同能源管理，安排进行定期能效测试，对不符合节能要求的应当及时进行整改。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（4）锅炉使用单位应当对锅炉及其系统所包括的设备、仪表、装置、管道和阀门等定期进行维护保养，发现异常情况时，应当及时处理并且记录。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（6）锅炉使用单位应当加强能源检测、计量与统计工作。有条件的工业锅炉使用单位应当定期对锅炉及其系统运行能效进行评价，评价方法参照《工业锅炉能效测试与评价规则》（TSG G0003).</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（7）锅炉使用单位每两年应当对在用锅炉进行一次定期能效测试，测试工作宜结合锅炉外部检验，由国家质检总局确定的能效测试机构进行。</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（8）锅炉操作人员应当根据终端用户热负荷的变化，及时调度、调节锅炉的运行数量和锅炉出力，有条件的锅炉房可安装锅炉负荷自动调节装置。</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（9）工业锅炉的正常排污率应当符合以下要求：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1）以软化水为补给水或者单纯采用锅炉假药处理的工业锅炉不高于10%;</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2)以除盐水为补给水的工业锅炉不高于2%。</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（10）锅炉水质处理应当满足锅炉水质处理安全技术规范及其响应标准的要求。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1)锅炉产品随机出厂资料（含产品能效测试报告）；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2）锅炉辅机、附属设备等质量证明材料；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3）锅炉安装调试报告，节能改造资料；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4）锅炉安装、改造与维修能效评价或者能效测试报告；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5）在用锅炉能效定期测试报告和年度运行能效评价报告；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6）锅炉及其系统日常节能检查记录；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7）计量、检测仪表校验证书；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8）锅炉水质处理检验报告；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pStyle w:val="3"/>
        <w:numPr>
          <w:ilvl w:val="0"/>
          <w:numId w:val="1"/>
        </w:numPr>
        <w:bidi w:val="0"/>
        <w:rPr>
          <w:rFonts w:hint="eastAsia"/>
          <w:sz w:val="36"/>
          <w:szCs w:val="28"/>
          <w:lang w:val="en-US" w:eastAsia="zh-CN"/>
        </w:rPr>
      </w:pPr>
      <w:bookmarkStart w:id="15" w:name="_Toc7283"/>
      <w:r>
        <w:rPr>
          <w:rFonts w:hint="eastAsia"/>
          <w:sz w:val="36"/>
          <w:szCs w:val="28"/>
          <w:lang w:val="en-US" w:eastAsia="zh-CN"/>
        </w:rPr>
        <w:t>客户来访</w:t>
      </w:r>
      <w:bookmarkEnd w:id="15"/>
    </w:p>
    <w:p>
      <w:pPr>
        <w:widowControl/>
        <w:numPr>
          <w:ilvl w:val="0"/>
          <w:numId w:val="0"/>
        </w:numPr>
        <w:jc w:val="both"/>
        <w:outlineLvl w:val="0"/>
        <w:rPr>
          <w:rFonts w:hint="eastAsia" w:ascii="Arial" w:hAnsi="Arial" w:eastAsia="黑体" w:cs="Times New Roman"/>
          <w:b/>
          <w:kern w:val="2"/>
          <w:sz w:val="36"/>
          <w:szCs w:val="28"/>
          <w:lang w:val="en-US" w:eastAsia="zh-CN" w:bidi="ar-SA"/>
        </w:rPr>
      </w:pPr>
      <w:r>
        <w:rPr>
          <w:rFonts w:ascii="微软雅黑" w:hAnsi="微软雅黑" w:eastAsia="微软雅黑" w:cs="Arial"/>
          <w:b/>
          <w:color w:val="333333"/>
          <w:sz w:val="40"/>
          <w:szCs w:val="40"/>
        </w:rPr>
        <w:drawing>
          <wp:anchor distT="0" distB="0" distL="0" distR="0" simplePos="0" relativeHeight="251692032" behindDoc="1" locked="0" layoutInCell="1" allowOverlap="1">
            <wp:simplePos x="0" y="0"/>
            <wp:positionH relativeFrom="column">
              <wp:posOffset>-59690</wp:posOffset>
            </wp:positionH>
            <wp:positionV relativeFrom="paragraph">
              <wp:posOffset>5905500</wp:posOffset>
            </wp:positionV>
            <wp:extent cx="3250565" cy="2879725"/>
            <wp:effectExtent l="0" t="0" r="6985" b="15875"/>
            <wp:wrapNone/>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1" cstate="print">
                      <a:extLst>
                        <a:ext uri="{28A0092B-C50C-407E-A947-70E740481C1C}">
                          <a14:useLocalDpi xmlns:a14="http://schemas.microsoft.com/office/drawing/2010/main" val="0"/>
                        </a:ext>
                      </a:extLst>
                    </a:blip>
                    <a:srcRect r="11067"/>
                    <a:stretch>
                      <a:fillRect/>
                    </a:stretch>
                  </pic:blipFill>
                  <pic:spPr>
                    <a:xfrm>
                      <a:off x="0" y="0"/>
                      <a:ext cx="3250565"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91008" behindDoc="0" locked="0" layoutInCell="1" allowOverlap="1">
            <wp:simplePos x="0" y="0"/>
            <wp:positionH relativeFrom="column">
              <wp:posOffset>3824605</wp:posOffset>
            </wp:positionH>
            <wp:positionV relativeFrom="paragraph">
              <wp:posOffset>3024505</wp:posOffset>
            </wp:positionV>
            <wp:extent cx="2713990" cy="2879725"/>
            <wp:effectExtent l="0" t="0" r="10160" b="1587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rcRect l="7987" r="10205"/>
                    <a:stretch>
                      <a:fillRect/>
                    </a:stretch>
                  </pic:blipFill>
                  <pic:spPr>
                    <a:xfrm>
                      <a:off x="0" y="0"/>
                      <a:ext cx="271399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9984" behindDoc="0" locked="0" layoutInCell="1" allowOverlap="1">
            <wp:simplePos x="0" y="0"/>
            <wp:positionH relativeFrom="column">
              <wp:posOffset>13335</wp:posOffset>
            </wp:positionH>
            <wp:positionV relativeFrom="paragraph">
              <wp:posOffset>3022600</wp:posOffset>
            </wp:positionV>
            <wp:extent cx="3823970" cy="2879725"/>
            <wp:effectExtent l="0" t="0" r="5080" b="15875"/>
            <wp:wrapSquare wrapText="bothSides"/>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382397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7936" behindDoc="0" locked="0" layoutInCell="1" allowOverlap="1">
            <wp:simplePos x="0" y="0"/>
            <wp:positionH relativeFrom="column">
              <wp:posOffset>11430</wp:posOffset>
            </wp:positionH>
            <wp:positionV relativeFrom="paragraph">
              <wp:posOffset>142875</wp:posOffset>
            </wp:positionV>
            <wp:extent cx="3837940" cy="2879725"/>
            <wp:effectExtent l="0" t="0" r="10160" b="15875"/>
            <wp:wrapSquare wrapText="bothSides"/>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837940"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88960" behindDoc="0" locked="0" layoutInCell="1" allowOverlap="1">
            <wp:simplePos x="0" y="0"/>
            <wp:positionH relativeFrom="column">
              <wp:posOffset>13970</wp:posOffset>
            </wp:positionH>
            <wp:positionV relativeFrom="paragraph">
              <wp:posOffset>5909310</wp:posOffset>
            </wp:positionV>
            <wp:extent cx="3329940" cy="2879725"/>
            <wp:effectExtent l="0" t="0" r="3810" b="15875"/>
            <wp:wrapSquare wrapText="bothSides"/>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994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6912" behindDoc="0" locked="0" layoutInCell="1" allowOverlap="1">
            <wp:simplePos x="0" y="0"/>
            <wp:positionH relativeFrom="column">
              <wp:posOffset>3856990</wp:posOffset>
            </wp:positionH>
            <wp:positionV relativeFrom="paragraph">
              <wp:posOffset>151130</wp:posOffset>
            </wp:positionV>
            <wp:extent cx="2693035" cy="2879725"/>
            <wp:effectExtent l="0" t="0" r="12065" b="15875"/>
            <wp:wrapSquare wrapText="bothSides"/>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6" cstate="print"/>
                    <a:stretch>
                      <a:fillRect/>
                    </a:stretch>
                  </pic:blipFill>
                  <pic:spPr>
                    <a:xfrm>
                      <a:off x="0" y="0"/>
                      <a:ext cx="2693035" cy="2879725"/>
                    </a:xfrm>
                    <a:prstGeom prst="rect">
                      <a:avLst/>
                    </a:prstGeom>
                  </pic:spPr>
                </pic:pic>
              </a:graphicData>
            </a:graphic>
          </wp:anchor>
        </w:drawing>
      </w: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ascii="微软雅黑" w:hAnsi="微软雅黑" w:eastAsia="微软雅黑" w:cs="Arial"/>
          <w:b/>
          <w:color w:val="333333"/>
          <w:sz w:val="40"/>
          <w:szCs w:val="40"/>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pStyle w:val="3"/>
        <w:bidi w:val="0"/>
        <w:rPr>
          <w:rFonts w:hint="eastAsia"/>
          <w:sz w:val="36"/>
          <w:szCs w:val="28"/>
        </w:rPr>
      </w:pPr>
      <w:bookmarkStart w:id="16" w:name="_Toc7069"/>
      <w:r>
        <w:rPr>
          <w:rFonts w:hint="eastAsia"/>
          <w:sz w:val="36"/>
          <w:szCs w:val="28"/>
        </w:rPr>
        <w:t>七、设备支持</w:t>
      </w:r>
      <w:bookmarkEnd w:id="1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9"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rPr>
          <w:sz w:val="36"/>
          <w:szCs w:val="28"/>
        </w:rPr>
      </w:pPr>
      <w:bookmarkStart w:id="17" w:name="_Toc7343"/>
      <w:r>
        <w:rPr>
          <w:rFonts w:hint="eastAsia"/>
          <w:sz w:val="36"/>
          <w:szCs w:val="28"/>
        </w:rPr>
        <w:t>八、安全、质量保证措施</w:t>
      </w:r>
      <w:bookmarkEnd w:id="17"/>
    </w:p>
    <w:p>
      <w:pPr>
        <w:pStyle w:val="4"/>
        <w:outlineLvl w:val="1"/>
      </w:pPr>
      <w:bookmarkStart w:id="18" w:name="_Toc31353"/>
      <w:r>
        <w:rPr>
          <w:rFonts w:hint="eastAsia"/>
        </w:rPr>
        <w:t>1、安全保证措施</w:t>
      </w:r>
      <w:bookmarkEnd w:id="1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19" w:name="_Toc26629"/>
      <w:r>
        <w:rPr>
          <w:rFonts w:hint="eastAsia"/>
        </w:rPr>
        <w:t>2、质量保证措施</w:t>
      </w:r>
      <w:bookmarkEnd w:id="1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rPr>
          <w:sz w:val="36"/>
          <w:szCs w:val="28"/>
        </w:rPr>
      </w:pPr>
      <w:bookmarkStart w:id="20" w:name="_Toc19665"/>
      <w:r>
        <w:rPr>
          <w:rFonts w:hint="eastAsia"/>
          <w:sz w:val="36"/>
          <w:szCs w:val="28"/>
        </w:rPr>
        <w:t>九、售后服务承诺</w:t>
      </w:r>
      <w:bookmarkEnd w:id="20"/>
    </w:p>
    <w:p>
      <w:pPr>
        <w:pStyle w:val="4"/>
        <w:outlineLvl w:val="1"/>
      </w:pPr>
      <w:bookmarkStart w:id="21" w:name="_Toc3983"/>
      <w:r>
        <w:rPr>
          <w:rFonts w:hint="eastAsia"/>
        </w:rPr>
        <w:t>1、服务体系</w:t>
      </w:r>
      <w:bookmarkEnd w:id="2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22" w:name="_Toc18337"/>
      <w:r>
        <w:rPr>
          <w:rFonts w:hint="eastAsia"/>
        </w:rPr>
        <w:t>2、售前服务</w:t>
      </w:r>
      <w:bookmarkEnd w:id="22"/>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23" w:name="_Toc25463"/>
      <w:r>
        <w:rPr>
          <w:rFonts w:hint="eastAsia"/>
        </w:rPr>
        <w:t>3、售后服务</w:t>
      </w:r>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24" w:name="_Toc13573"/>
      <w:r>
        <w:rPr>
          <w:rFonts w:hint="eastAsia"/>
        </w:rPr>
        <w:t>4、规范化的服务标准</w:t>
      </w:r>
      <w:bookmarkEnd w:id="2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25" w:name="_Toc15769"/>
      <w:r>
        <w:rPr>
          <w:rFonts w:hint="eastAsia"/>
        </w:rPr>
        <w:t>5、星级服务1、2、3、4模式</w:t>
      </w:r>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26" w:name="_Toc9938"/>
      <w:r>
        <w:rPr>
          <w:rFonts w:hint="eastAsia"/>
        </w:rPr>
        <w:t>6、技术服务与联络</w:t>
      </w:r>
      <w:bookmarkEnd w:id="2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27" w:name="_Toc12860"/>
      <w:r>
        <w:rPr>
          <w:rFonts w:hint="eastAsia"/>
        </w:rPr>
        <w:t>7、组织保证</w:t>
      </w:r>
      <w:bookmarkEnd w:id="2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rPr>
          <w:sz w:val="36"/>
          <w:szCs w:val="28"/>
        </w:rPr>
      </w:pPr>
      <w:bookmarkStart w:id="28" w:name="_Toc2795"/>
      <w:r>
        <w:rPr>
          <w:rFonts w:hint="eastAsia"/>
          <w:sz w:val="36"/>
          <w:szCs w:val="28"/>
        </w:rPr>
        <w:t>十、厂区环境</w:t>
      </w:r>
      <w:bookmarkEnd w:id="28"/>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2"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3"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4"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5"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6"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7"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6"/>
          <w:szCs w:val="28"/>
          <w:lang w:val="en-US" w:eastAsia="zh-CN" w:bidi="ar-SA"/>
        </w:rPr>
      </w:pPr>
      <w:bookmarkStart w:id="29" w:name="_Toc24456"/>
      <w:r>
        <w:rPr>
          <w:rFonts w:hint="eastAsia" w:ascii="Arial" w:hAnsi="Arial" w:eastAsia="黑体" w:cs="Times New Roman"/>
          <w:b/>
          <w:kern w:val="2"/>
          <w:sz w:val="36"/>
          <w:szCs w:val="28"/>
          <w:lang w:val="en-US" w:eastAsia="zh-CN" w:bidi="ar-SA"/>
        </w:rPr>
        <w:t>十一、公司寄语</w:t>
      </w:r>
      <w:bookmarkEnd w:id="29"/>
    </w:p>
    <w:p>
      <w:r>
        <w:rPr>
          <w:rFonts w:hint="eastAsia" w:ascii="新宋体" w:hAnsi="新宋体" w:eastAsia="新宋体" w:cs="新宋体"/>
          <w:sz w:val="24"/>
          <w:szCs w:val="24"/>
          <w:lang w:val="en-US" w:eastAsia="zh-CN"/>
        </w:rPr>
        <w:drawing>
          <wp:anchor distT="0" distB="0" distL="114300" distR="114300" simplePos="0" relativeHeight="251684864"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8"/>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305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DFA1D"/>
    <w:multiLevelType w:val="singleLevel"/>
    <w:tmpl w:val="F2DDFA1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 w:name="KSO_WPS_MARK_KEY" w:val="ecfece95-bfb8-4efa-9db3-3caacd59a932"/>
  </w:docVars>
  <w:rsids>
    <w:rsidRoot w:val="314D7BFB"/>
    <w:rsid w:val="002D13BD"/>
    <w:rsid w:val="00CF2E42"/>
    <w:rsid w:val="015127EE"/>
    <w:rsid w:val="01A06E9D"/>
    <w:rsid w:val="01D34B7C"/>
    <w:rsid w:val="01FC1C86"/>
    <w:rsid w:val="028B5747"/>
    <w:rsid w:val="02BE0A08"/>
    <w:rsid w:val="02F02142"/>
    <w:rsid w:val="03D77D94"/>
    <w:rsid w:val="03EF4C47"/>
    <w:rsid w:val="04BB2B23"/>
    <w:rsid w:val="059E6F68"/>
    <w:rsid w:val="05A0746B"/>
    <w:rsid w:val="05A53B6A"/>
    <w:rsid w:val="05E03D0C"/>
    <w:rsid w:val="06155D3C"/>
    <w:rsid w:val="0619373E"/>
    <w:rsid w:val="064335ED"/>
    <w:rsid w:val="067A5F0E"/>
    <w:rsid w:val="068426BF"/>
    <w:rsid w:val="06B15F12"/>
    <w:rsid w:val="070E7A21"/>
    <w:rsid w:val="07BF667B"/>
    <w:rsid w:val="07C531B9"/>
    <w:rsid w:val="07F13FAE"/>
    <w:rsid w:val="08AB0AE0"/>
    <w:rsid w:val="08BE6F38"/>
    <w:rsid w:val="0962474B"/>
    <w:rsid w:val="096E2E44"/>
    <w:rsid w:val="098B3F8E"/>
    <w:rsid w:val="0AD43E4B"/>
    <w:rsid w:val="0BC65752"/>
    <w:rsid w:val="0BDE6F3F"/>
    <w:rsid w:val="0DDA5293"/>
    <w:rsid w:val="0DE70BA4"/>
    <w:rsid w:val="0E2B1997"/>
    <w:rsid w:val="0E592340"/>
    <w:rsid w:val="0ED85EC5"/>
    <w:rsid w:val="0F836EE2"/>
    <w:rsid w:val="0FA51AAB"/>
    <w:rsid w:val="11A8771C"/>
    <w:rsid w:val="124D6488"/>
    <w:rsid w:val="15126972"/>
    <w:rsid w:val="15B548B1"/>
    <w:rsid w:val="16A24EFA"/>
    <w:rsid w:val="16C15291"/>
    <w:rsid w:val="17463BEB"/>
    <w:rsid w:val="18B75FE1"/>
    <w:rsid w:val="18C304F1"/>
    <w:rsid w:val="194128BC"/>
    <w:rsid w:val="1A484CDB"/>
    <w:rsid w:val="1AA55149"/>
    <w:rsid w:val="1AB81AC0"/>
    <w:rsid w:val="1B010C3A"/>
    <w:rsid w:val="1B5D78DD"/>
    <w:rsid w:val="1BD366BC"/>
    <w:rsid w:val="1C87150A"/>
    <w:rsid w:val="1CAA7140"/>
    <w:rsid w:val="1CEB1412"/>
    <w:rsid w:val="1D373AAF"/>
    <w:rsid w:val="1D8B1CDD"/>
    <w:rsid w:val="1D9B33C7"/>
    <w:rsid w:val="1EAB1967"/>
    <w:rsid w:val="1ECA499A"/>
    <w:rsid w:val="1F043634"/>
    <w:rsid w:val="210027D1"/>
    <w:rsid w:val="22110E8E"/>
    <w:rsid w:val="22E6554E"/>
    <w:rsid w:val="22FA0FEE"/>
    <w:rsid w:val="23353491"/>
    <w:rsid w:val="24297631"/>
    <w:rsid w:val="24E54A43"/>
    <w:rsid w:val="251D5AD1"/>
    <w:rsid w:val="258D56D9"/>
    <w:rsid w:val="25C1100C"/>
    <w:rsid w:val="25F0276F"/>
    <w:rsid w:val="2605432E"/>
    <w:rsid w:val="26487037"/>
    <w:rsid w:val="26870C67"/>
    <w:rsid w:val="269C55D5"/>
    <w:rsid w:val="27A720F5"/>
    <w:rsid w:val="27DE3507"/>
    <w:rsid w:val="28445F24"/>
    <w:rsid w:val="28722A91"/>
    <w:rsid w:val="28B51797"/>
    <w:rsid w:val="29273C26"/>
    <w:rsid w:val="29CF713B"/>
    <w:rsid w:val="29D23193"/>
    <w:rsid w:val="2ACE1AD5"/>
    <w:rsid w:val="2AD510B6"/>
    <w:rsid w:val="2B555F04"/>
    <w:rsid w:val="2C3F1B7E"/>
    <w:rsid w:val="2C7B3ADA"/>
    <w:rsid w:val="2CF0000D"/>
    <w:rsid w:val="2F1877C3"/>
    <w:rsid w:val="2FD302BA"/>
    <w:rsid w:val="307978A9"/>
    <w:rsid w:val="314D7BFB"/>
    <w:rsid w:val="32465855"/>
    <w:rsid w:val="33660F1D"/>
    <w:rsid w:val="34294D20"/>
    <w:rsid w:val="344277BC"/>
    <w:rsid w:val="34A007DF"/>
    <w:rsid w:val="35AF0E81"/>
    <w:rsid w:val="365E1ABA"/>
    <w:rsid w:val="3699743B"/>
    <w:rsid w:val="36C95F72"/>
    <w:rsid w:val="388F7E08"/>
    <w:rsid w:val="389D0E27"/>
    <w:rsid w:val="38F206B8"/>
    <w:rsid w:val="39353D74"/>
    <w:rsid w:val="39E84962"/>
    <w:rsid w:val="3A0D261A"/>
    <w:rsid w:val="3A43559A"/>
    <w:rsid w:val="3A8F74D3"/>
    <w:rsid w:val="3A9457C2"/>
    <w:rsid w:val="3AB26081"/>
    <w:rsid w:val="3B985F13"/>
    <w:rsid w:val="3BA438C6"/>
    <w:rsid w:val="3C260DF3"/>
    <w:rsid w:val="3C462230"/>
    <w:rsid w:val="3C8353AD"/>
    <w:rsid w:val="3CB1295C"/>
    <w:rsid w:val="3D74499B"/>
    <w:rsid w:val="3DA43295"/>
    <w:rsid w:val="3E1B38D6"/>
    <w:rsid w:val="3E2661F2"/>
    <w:rsid w:val="3E9C5D1B"/>
    <w:rsid w:val="3F281BB1"/>
    <w:rsid w:val="3F6F02F3"/>
    <w:rsid w:val="417C4D58"/>
    <w:rsid w:val="418C4F2A"/>
    <w:rsid w:val="41A2189A"/>
    <w:rsid w:val="428856B7"/>
    <w:rsid w:val="42D979A6"/>
    <w:rsid w:val="43077C5C"/>
    <w:rsid w:val="43572219"/>
    <w:rsid w:val="44E43CD1"/>
    <w:rsid w:val="4541177A"/>
    <w:rsid w:val="45B918A8"/>
    <w:rsid w:val="47095F17"/>
    <w:rsid w:val="48537D92"/>
    <w:rsid w:val="48993E7C"/>
    <w:rsid w:val="48F7312A"/>
    <w:rsid w:val="49A1484E"/>
    <w:rsid w:val="4AEE5B50"/>
    <w:rsid w:val="4C6939FC"/>
    <w:rsid w:val="4C9F4305"/>
    <w:rsid w:val="4CD815D3"/>
    <w:rsid w:val="4DA95138"/>
    <w:rsid w:val="4E9F3BEC"/>
    <w:rsid w:val="4EB86190"/>
    <w:rsid w:val="4F46222B"/>
    <w:rsid w:val="5012408F"/>
    <w:rsid w:val="502D636D"/>
    <w:rsid w:val="504A49A8"/>
    <w:rsid w:val="51655B3D"/>
    <w:rsid w:val="519D50A4"/>
    <w:rsid w:val="520E5057"/>
    <w:rsid w:val="526130AB"/>
    <w:rsid w:val="527728CF"/>
    <w:rsid w:val="529963E6"/>
    <w:rsid w:val="546E3324"/>
    <w:rsid w:val="554051FA"/>
    <w:rsid w:val="55D07486"/>
    <w:rsid w:val="56424959"/>
    <w:rsid w:val="576D624C"/>
    <w:rsid w:val="57FF365A"/>
    <w:rsid w:val="5A094FC5"/>
    <w:rsid w:val="5BA447C4"/>
    <w:rsid w:val="5BC8172D"/>
    <w:rsid w:val="5BCE3269"/>
    <w:rsid w:val="5BD3602A"/>
    <w:rsid w:val="5C6953F1"/>
    <w:rsid w:val="5E6259D5"/>
    <w:rsid w:val="60082DB8"/>
    <w:rsid w:val="615838F7"/>
    <w:rsid w:val="6165315A"/>
    <w:rsid w:val="62076EE2"/>
    <w:rsid w:val="62562501"/>
    <w:rsid w:val="62683FE2"/>
    <w:rsid w:val="6299019D"/>
    <w:rsid w:val="643B2AF7"/>
    <w:rsid w:val="65314D46"/>
    <w:rsid w:val="658B0713"/>
    <w:rsid w:val="65AC1706"/>
    <w:rsid w:val="660E2153"/>
    <w:rsid w:val="678278F4"/>
    <w:rsid w:val="678D7D4A"/>
    <w:rsid w:val="6804655B"/>
    <w:rsid w:val="68490412"/>
    <w:rsid w:val="687F584B"/>
    <w:rsid w:val="69073F53"/>
    <w:rsid w:val="6AFB3CEC"/>
    <w:rsid w:val="6AFE7291"/>
    <w:rsid w:val="6C445178"/>
    <w:rsid w:val="6D0668D1"/>
    <w:rsid w:val="6D25603C"/>
    <w:rsid w:val="6DFB5D0A"/>
    <w:rsid w:val="6E2A44E4"/>
    <w:rsid w:val="6E4771A1"/>
    <w:rsid w:val="6E492F1A"/>
    <w:rsid w:val="6EA63EC8"/>
    <w:rsid w:val="6EB50234"/>
    <w:rsid w:val="6EF8049C"/>
    <w:rsid w:val="6F780FE6"/>
    <w:rsid w:val="6FC16882"/>
    <w:rsid w:val="70A742FB"/>
    <w:rsid w:val="70E1568B"/>
    <w:rsid w:val="71B24BD6"/>
    <w:rsid w:val="71C869D7"/>
    <w:rsid w:val="72E36E6C"/>
    <w:rsid w:val="73154050"/>
    <w:rsid w:val="73637E23"/>
    <w:rsid w:val="73D4764E"/>
    <w:rsid w:val="7440146B"/>
    <w:rsid w:val="74614EB7"/>
    <w:rsid w:val="76545BF3"/>
    <w:rsid w:val="766A7ED1"/>
    <w:rsid w:val="769B452E"/>
    <w:rsid w:val="781A67A6"/>
    <w:rsid w:val="78DE0702"/>
    <w:rsid w:val="797B41A3"/>
    <w:rsid w:val="79927E6B"/>
    <w:rsid w:val="79A22173"/>
    <w:rsid w:val="79D0629D"/>
    <w:rsid w:val="7A401840"/>
    <w:rsid w:val="7AE53DC4"/>
    <w:rsid w:val="7D836F3D"/>
    <w:rsid w:val="7DA87AED"/>
    <w:rsid w:val="7E0D3F64"/>
    <w:rsid w:val="7E1D251F"/>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character" w:customStyle="1" w:styleId="20">
    <w:name w:val="标题 2 Char"/>
    <w:link w:val="3"/>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3 Char"/>
    <w:link w:val="4"/>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7315</Words>
  <Characters>8116</Characters>
  <Lines>1</Lines>
  <Paragraphs>1</Paragraphs>
  <TotalTime>0</TotalTime>
  <ScaleCrop>false</ScaleCrop>
  <LinksUpToDate>false</LinksUpToDate>
  <CharactersWithSpaces>8330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2024-07-19T02:28:17Z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60C69FD3E5E742619969CE9265426B56_13</vt:lpwstr>
  </property>
</Properties>
</file>