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2.5T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0"/>
          <w:szCs w:val="32"/>
          <w:lang w:val="en-US" w:eastAsia="zh-CN"/>
        </w:rPr>
        <w:id w:val="14745858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jc w:val="center"/>
            <w:rPr>
              <w:sz w:val="40"/>
              <w:szCs w:val="32"/>
            </w:rPr>
          </w:pPr>
          <w:bookmarkStart w:id="0" w:name="_Toc19464"/>
          <w:r>
            <w:rPr>
              <w:sz w:val="40"/>
              <w:szCs w:val="32"/>
            </w:rPr>
            <w:t>目</w:t>
          </w:r>
          <w:r>
            <w:rPr>
              <w:rFonts w:hint="eastAsia"/>
              <w:sz w:val="40"/>
              <w:szCs w:val="32"/>
              <w:lang w:val="en-US" w:eastAsia="zh-CN"/>
            </w:rPr>
            <w:t xml:space="preserve">  </w:t>
          </w:r>
          <w:r>
            <w:rPr>
              <w:sz w:val="40"/>
              <w:szCs w:val="32"/>
            </w:rPr>
            <w:t>录</w:t>
          </w:r>
        </w:p>
        <w:p>
          <w:pPr>
            <w:pStyle w:val="17"/>
            <w:tabs>
              <w:tab w:val="right" w:leader="dot" w:pos="9746"/>
            </w:tabs>
            <w:spacing w:line="360" w:lineRule="auto"/>
            <w:rPr>
              <w:rFonts w:hint="eastAsia" w:ascii="黑体" w:hAnsi="黑体" w:eastAsia="黑体" w:cs="黑体"/>
              <w:b w:val="0"/>
              <w:bCs/>
              <w:sz w:val="24"/>
              <w:szCs w:val="24"/>
            </w:rPr>
          </w:pPr>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_Toc13107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一、配质清单</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_Toc13107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_Toc20262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二、技术参数：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_Toc20262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_Toc19065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三、公司简介：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_Toc19065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_Toc2219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四、公司资质与产品展示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_Toc2219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_Toc9343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五、 蒸汽锅炉简介及特点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_Toc9343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_Toc22775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一</w:t>
          </w:r>
          <w:r>
            <w:rPr>
              <w:rFonts w:hint="eastAsia" w:ascii="黑体" w:hAnsi="黑体" w:eastAsia="黑体" w:cs="黑体"/>
              <w:b w:val="0"/>
              <w:bCs/>
              <w:sz w:val="24"/>
              <w:szCs w:val="24"/>
            </w:rPr>
            <w:t>、结构简介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_Toc22775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_Toc16929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、燃烧过程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_Toc16929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eastAsia" w:ascii="黑体" w:hAnsi="黑体" w:eastAsia="黑体" w:cs="黑体"/>
              <w:b w:val="0"/>
              <w:bCs/>
              <w:sz w:val="24"/>
              <w:szCs w:val="24"/>
            </w:rPr>
            <w:t>、技术特点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_Toc13860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eastAsia" w:ascii="黑体" w:hAnsi="黑体" w:eastAsia="黑体" w:cs="黑体"/>
              <w:b w:val="0"/>
              <w:bCs/>
              <w:sz w:val="24"/>
              <w:szCs w:val="24"/>
            </w:rPr>
            <w:t>、安全附件简述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_Toc13860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_Toc18381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eastAsia" w:ascii="黑体" w:hAnsi="黑体" w:eastAsia="黑体" w:cs="黑体"/>
              <w:b w:val="0"/>
              <w:bCs/>
              <w:sz w:val="24"/>
              <w:szCs w:val="24"/>
            </w:rPr>
            <w:t>、出厂简况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_Toc18381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_Toc11412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eastAsia" w:ascii="黑体" w:hAnsi="黑体" w:eastAsia="黑体" w:cs="黑体"/>
              <w:b w:val="0"/>
              <w:bCs/>
              <w:sz w:val="24"/>
              <w:szCs w:val="24"/>
            </w:rPr>
            <w:t>、系统设计概况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_Toc11412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_Toc3238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eastAsia" w:ascii="黑体" w:hAnsi="黑体" w:eastAsia="黑体" w:cs="黑体"/>
              <w:b w:val="0"/>
              <w:bCs/>
              <w:sz w:val="24"/>
              <w:szCs w:val="24"/>
            </w:rPr>
            <w:t>、节能使用管理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_Toc3238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_Toc28206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六、客户来访</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_Toc28206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19</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_Toc32143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七、设备支持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_Toc32143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20</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_Toc18414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八、安全、质量保证措施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_Toc18414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_Toc509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1、安全保证措施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_Toc509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_Toc16442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_Toc16442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九、售后服务承诺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1、服务体系</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_Toc19195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2、售前服务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_Toc19195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_Toc11666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3、售后服务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_Toc11666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_Toc25276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4、规范化的服务标准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_Toc25276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_Toc30431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5、星级服务1、2、3、4模式</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_Toc30431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_Toc68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6、技术服务与联络</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_Toc68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_Toc12441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7、组织保证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_Toc12441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_Toc8254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十、厂区环境</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_Toc8254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b/>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_Toc23762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十一、公司寄语</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_Toc23762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28</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spacing w:line="520" w:lineRule="exact"/>
            <w:jc w:val="left"/>
            <w:outlineLvl w:val="9"/>
            <w:rPr>
              <w:rFonts w:hint="eastAsia" w:ascii="Arial" w:hAnsi="Arial" w:eastAsia="黑体"/>
              <w:b/>
              <w:sz w:val="32"/>
            </w:rPr>
          </w:pPr>
          <w:r>
            <w:rPr>
              <w:rFonts w:hint="eastAsia" w:ascii="Arial" w:hAnsi="Arial" w:eastAsia="黑体"/>
              <w:b/>
            </w:rPr>
            <w:fldChar w:fldCharType="end"/>
          </w:r>
        </w:p>
      </w:sdtContent>
    </w:sdt>
    <w:p>
      <w:pPr>
        <w:spacing w:line="520" w:lineRule="exact"/>
        <w:jc w:val="left"/>
        <w:outlineLvl w:val="0"/>
        <w:rPr>
          <w:rFonts w:ascii="宋体" w:hAnsi="宋体" w:eastAsiaTheme="minorEastAsia"/>
          <w:b/>
          <w:bCs/>
          <w:sz w:val="18"/>
          <w:szCs w:val="18"/>
        </w:rPr>
      </w:pPr>
      <w:bookmarkStart w:id="1" w:name="_Toc13107"/>
      <w:r>
        <w:rPr>
          <w:rFonts w:hint="eastAsia" w:ascii="Arial" w:hAnsi="Arial" w:eastAsia="黑体"/>
          <w:b/>
          <w:sz w:val="32"/>
        </w:rPr>
        <w:t>一、</w:t>
      </w:r>
      <w:r>
        <w:rPr>
          <w:rFonts w:hint="eastAsia" w:ascii="Arial" w:hAnsi="Arial" w:eastAsia="黑体"/>
          <w:b/>
          <w:sz w:val="32"/>
          <w:lang w:val="en-US" w:eastAsia="zh-CN"/>
        </w:rPr>
        <w:t>配套</w:t>
      </w:r>
      <w:r>
        <w:rPr>
          <w:rFonts w:hint="eastAsia" w:ascii="Arial" w:hAnsi="Arial" w:eastAsia="黑体"/>
          <w:b/>
          <w:sz w:val="32"/>
        </w:rPr>
        <w:t>清单</w:t>
      </w:r>
      <w:bookmarkEnd w:id="0"/>
      <w:bookmarkEnd w:id="1"/>
      <w:r>
        <w:rPr>
          <w:rFonts w:hint="eastAsia" w:ascii="Arial" w:hAnsi="Arial" w:eastAsia="黑体"/>
          <w:b/>
          <w:sz w:val="32"/>
          <w:lang w:val="en-US" w:eastAsia="zh-CN"/>
        </w:rPr>
        <w:t xml:space="preserve">      </w:t>
      </w:r>
      <w:r>
        <w:rPr>
          <w:rFonts w:hint="eastAsia" w:ascii="宋体" w:hAnsi="宋体"/>
          <w:b/>
          <w:bCs/>
          <w:sz w:val="28"/>
          <w:szCs w:val="28"/>
        </w:rPr>
        <w:t>DZ</w:t>
      </w:r>
      <w:r>
        <w:rPr>
          <w:rFonts w:hint="eastAsia" w:ascii="宋体" w:hAnsi="宋体"/>
          <w:b/>
          <w:bCs/>
          <w:sz w:val="28"/>
          <w:szCs w:val="28"/>
          <w:lang w:val="en-US" w:eastAsia="zh-CN"/>
        </w:rPr>
        <w:t>L2.5</w:t>
      </w:r>
      <w:r>
        <w:rPr>
          <w:rFonts w:hint="eastAsia" w:ascii="宋体" w:hAnsi="宋体"/>
          <w:b/>
          <w:bCs/>
          <w:sz w:val="28"/>
          <w:szCs w:val="28"/>
        </w:rPr>
        <w:t>-1.25-SCI卧式生物质</w:t>
      </w:r>
      <w:r>
        <w:rPr>
          <w:rFonts w:hint="eastAsia" w:ascii="宋体" w:hAnsi="宋体"/>
          <w:b/>
          <w:bCs/>
          <w:sz w:val="28"/>
          <w:szCs w:val="28"/>
          <w:lang w:val="en-US" w:eastAsia="zh-CN"/>
        </w:rPr>
        <w:t>链条</w:t>
      </w:r>
      <w:r>
        <w:rPr>
          <w:rFonts w:hint="eastAsia" w:ascii="宋体" w:hAnsi="宋体"/>
          <w:b/>
          <w:bCs/>
          <w:sz w:val="28"/>
          <w:szCs w:val="28"/>
        </w:rPr>
        <w:t>式蒸汽锅炉标准配置单</w:t>
      </w:r>
    </w:p>
    <w:tbl>
      <w:tblPr>
        <w:tblStyle w:val="11"/>
        <w:tblW w:w="10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953"/>
        <w:gridCol w:w="3325"/>
        <w:gridCol w:w="699"/>
        <w:gridCol w:w="768"/>
        <w:gridCol w:w="1493"/>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b/>
                <w:bCs/>
                <w:sz w:val="20"/>
                <w:szCs w:val="20"/>
                <w:highlight w:val="none"/>
              </w:rPr>
            </w:pPr>
            <w:bookmarkStart w:id="2" w:name="_Toc18567"/>
            <w:r>
              <w:rPr>
                <w:rFonts w:hint="eastAsia" w:ascii="宋体" w:hAnsi="宋体"/>
                <w:b/>
                <w:bCs/>
                <w:sz w:val="20"/>
                <w:szCs w:val="20"/>
                <w:highlight w:val="none"/>
              </w:rPr>
              <w:t>序号</w:t>
            </w:r>
          </w:p>
        </w:tc>
        <w:tc>
          <w:tcPr>
            <w:tcW w:w="195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产品名称</w:t>
            </w:r>
          </w:p>
        </w:tc>
        <w:tc>
          <w:tcPr>
            <w:tcW w:w="3325"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产品型号</w:t>
            </w:r>
          </w:p>
        </w:tc>
        <w:tc>
          <w:tcPr>
            <w:tcW w:w="699"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单位</w:t>
            </w:r>
          </w:p>
        </w:tc>
        <w:tc>
          <w:tcPr>
            <w:tcW w:w="768"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数量</w:t>
            </w:r>
          </w:p>
        </w:tc>
        <w:tc>
          <w:tcPr>
            <w:tcW w:w="1493"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产地</w:t>
            </w:r>
            <w:r>
              <w:rPr>
                <w:rFonts w:hint="eastAsia" w:ascii="宋体" w:hAnsi="宋体" w:eastAsia="宋体" w:cs="宋体"/>
                <w:b/>
                <w:bCs/>
                <w:sz w:val="20"/>
                <w:szCs w:val="20"/>
                <w:highlight w:val="none"/>
              </w:rPr>
              <w:t>·</w:t>
            </w:r>
            <w:r>
              <w:rPr>
                <w:rFonts w:hint="eastAsia" w:ascii="宋体" w:hAnsi="宋体"/>
                <w:b/>
                <w:bCs/>
                <w:sz w:val="20"/>
                <w:szCs w:val="20"/>
                <w:highlight w:val="none"/>
              </w:rPr>
              <w:t>品牌</w:t>
            </w:r>
          </w:p>
        </w:tc>
        <w:tc>
          <w:tcPr>
            <w:tcW w:w="1317"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一</w:t>
            </w:r>
          </w:p>
        </w:tc>
        <w:tc>
          <w:tcPr>
            <w:tcW w:w="1953"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锅炉主机</w:t>
            </w:r>
          </w:p>
        </w:tc>
        <w:tc>
          <w:tcPr>
            <w:tcW w:w="3325" w:type="dxa"/>
            <w:noWrap w:val="0"/>
            <w:vAlign w:val="center"/>
          </w:tcPr>
          <w:p>
            <w:pPr>
              <w:spacing w:line="240" w:lineRule="auto"/>
              <w:jc w:val="center"/>
              <w:rPr>
                <w:rFonts w:hint="default" w:ascii="宋体" w:hAnsi="宋体"/>
                <w:sz w:val="20"/>
                <w:szCs w:val="20"/>
                <w:highlight w:val="none"/>
                <w:lang w:val="en-US" w:eastAsia="zh-CN"/>
              </w:rPr>
            </w:pPr>
            <w:r>
              <w:rPr>
                <w:rFonts w:hint="eastAsia" w:ascii="宋体" w:hAnsi="宋体"/>
                <w:sz w:val="20"/>
                <w:szCs w:val="20"/>
                <w:highlight w:val="none"/>
                <w:lang w:val="en-US" w:eastAsia="zh-CN"/>
              </w:rPr>
              <w:t xml:space="preserve">DZL2.5-1.25-SCI   </w:t>
            </w:r>
          </w:p>
        </w:tc>
        <w:tc>
          <w:tcPr>
            <w:tcW w:w="699"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二</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上煤机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SMJ-2</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三</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出渣机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GBC-2/1.1KW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四</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调速机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XBT-2T/0.37KW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青岛减速机厂</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五</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系统控制柜</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主柜规格：HXDK-2.5</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lang w:val="en-US" w:eastAsia="zh-CN"/>
              </w:rPr>
              <w:t>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rPr>
              <w:t>六</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引风机</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11KW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七</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鼓风机</w:t>
            </w:r>
          </w:p>
        </w:tc>
        <w:tc>
          <w:tcPr>
            <w:tcW w:w="3325"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3KW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八</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除尘器</w:t>
            </w:r>
          </w:p>
        </w:tc>
        <w:tc>
          <w:tcPr>
            <w:tcW w:w="3325"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CCQ-2</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sz w:val="20"/>
                <w:szCs w:val="20"/>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九</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不锈钢给水泵</w:t>
            </w:r>
          </w:p>
        </w:tc>
        <w:tc>
          <w:tcPr>
            <w:tcW w:w="3325" w:type="dxa"/>
            <w:noWrap w:val="0"/>
            <w:vAlign w:val="center"/>
          </w:tcPr>
          <w:p>
            <w:pPr>
              <w:spacing w:line="240" w:lineRule="auto"/>
              <w:jc w:val="center"/>
              <w:rPr>
                <w:rFonts w:hint="default" w:ascii="宋体" w:hAnsi="宋体" w:eastAsia="宋体" w:cstheme="minorBidi"/>
                <w:spacing w:val="-20"/>
                <w:kern w:val="2"/>
                <w:sz w:val="20"/>
                <w:szCs w:val="20"/>
                <w:highlight w:val="none"/>
                <w:lang w:val="en-US" w:eastAsia="zh-CN" w:bidi="ar-SA"/>
              </w:rPr>
            </w:pPr>
            <w:r>
              <w:rPr>
                <w:rFonts w:hint="eastAsia" w:ascii="宋体" w:hAnsi="宋体"/>
                <w:spacing w:val="-20"/>
                <w:sz w:val="20"/>
                <w:szCs w:val="20"/>
                <w:highlight w:val="none"/>
                <w:lang w:val="en-US" w:eastAsia="zh-CN"/>
              </w:rPr>
              <w:t>3KW</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8"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购销配套</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十</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分气缸</w:t>
            </w:r>
          </w:p>
        </w:tc>
        <w:tc>
          <w:tcPr>
            <w:tcW w:w="3325"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HXF2-00</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sz w:val="20"/>
                <w:szCs w:val="20"/>
              </w:rPr>
              <w:t>十</w:t>
            </w:r>
            <w:r>
              <w:rPr>
                <w:rFonts w:hint="eastAsia" w:ascii="宋体" w:hAnsi="宋体"/>
                <w:sz w:val="20"/>
                <w:szCs w:val="20"/>
                <w:lang w:eastAsia="zh-CN"/>
              </w:rPr>
              <w:t>一</w:t>
            </w:r>
          </w:p>
        </w:tc>
        <w:tc>
          <w:tcPr>
            <w:tcW w:w="195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水处理</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w:t>
            </w:r>
            <w:r>
              <w:rPr>
                <w:rFonts w:hint="eastAsia" w:ascii="宋体" w:hAnsi="宋体" w:eastAsia="宋体" w:cstheme="minorBidi"/>
                <w:kern w:val="2"/>
                <w:sz w:val="20"/>
                <w:szCs w:val="20"/>
                <w:highlight w:val="none"/>
                <w:lang w:val="en-US" w:eastAsia="zh-CN" w:bidi="ar-SA"/>
              </w:rPr>
              <w:t>T/h</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w:t>
            </w:r>
            <w:r>
              <w:rPr>
                <w:rFonts w:hint="eastAsia" w:ascii="宋体" w:hAnsi="宋体"/>
                <w:sz w:val="20"/>
                <w:szCs w:val="20"/>
                <w:highlight w:val="none"/>
                <w:lang w:val="en-US" w:eastAsia="zh-CN"/>
              </w:rPr>
              <w:t>润新</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二</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烟囱</w:t>
            </w:r>
            <w:r>
              <w:rPr>
                <w:rFonts w:hint="eastAsia" w:ascii="宋体" w:hAnsi="宋体"/>
                <w:sz w:val="20"/>
                <w:szCs w:val="20"/>
                <w:highlight w:val="none"/>
                <w:lang w:val="en-US" w:eastAsia="zh-CN"/>
              </w:rPr>
              <w:t>/烟道</w:t>
            </w:r>
          </w:p>
        </w:tc>
        <w:tc>
          <w:tcPr>
            <w:tcW w:w="3325"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Tahoma" w:hAnsi="Tahoma" w:cs="Tahoma"/>
                <w:color w:val="000000"/>
                <w:sz w:val="21"/>
                <w:szCs w:val="21"/>
              </w:rPr>
              <w:t>Φ</w:t>
            </w:r>
            <w:r>
              <w:rPr>
                <w:rFonts w:hint="eastAsia" w:ascii="宋体" w:hAnsi="宋体"/>
                <w:sz w:val="20"/>
                <w:szCs w:val="20"/>
                <w:highlight w:val="none"/>
                <w:lang w:val="en-US" w:eastAsia="zh-CN"/>
              </w:rPr>
              <w:t>325</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套</w:t>
            </w:r>
          </w:p>
        </w:tc>
        <w:tc>
          <w:tcPr>
            <w:tcW w:w="768"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eastAsia="宋体" w:cstheme="minorBidi"/>
                <w:kern w:val="2"/>
                <w:sz w:val="20"/>
                <w:szCs w:val="20"/>
                <w:highlight w:val="none"/>
                <w:lang w:val="en-US" w:eastAsia="zh-CN" w:bidi="ar-SA"/>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rPr>
              <w:t>十</w:t>
            </w:r>
            <w:r>
              <w:rPr>
                <w:rFonts w:hint="eastAsia" w:ascii="宋体" w:hAnsi="宋体"/>
                <w:sz w:val="20"/>
                <w:szCs w:val="20"/>
                <w:lang w:val="en-US" w:eastAsia="zh-CN"/>
              </w:rPr>
              <w:t>三</w:t>
            </w:r>
          </w:p>
        </w:tc>
        <w:tc>
          <w:tcPr>
            <w:tcW w:w="1953" w:type="dxa"/>
            <w:noWrap w:val="0"/>
            <w:vAlign w:val="center"/>
          </w:tcPr>
          <w:p>
            <w:pPr>
              <w:jc w:val="center"/>
              <w:rPr>
                <w:rFonts w:hint="eastAsia" w:ascii="宋体" w:hAnsi="宋体"/>
                <w:sz w:val="20"/>
                <w:szCs w:val="20"/>
                <w:highlight w:val="none"/>
              </w:rPr>
            </w:pPr>
            <w:r>
              <w:rPr>
                <w:rFonts w:hint="eastAsia" w:ascii="宋体" w:hAnsi="宋体"/>
                <w:sz w:val="20"/>
                <w:szCs w:val="20"/>
              </w:rPr>
              <w:t>烟道</w:t>
            </w:r>
            <w:r>
              <w:rPr>
                <w:rFonts w:hint="eastAsia" w:ascii="宋体" w:hAnsi="宋体"/>
                <w:sz w:val="20"/>
                <w:szCs w:val="20"/>
                <w:lang w:val="en-US" w:eastAsia="zh-CN"/>
              </w:rPr>
              <w:t>弯头</w:t>
            </w:r>
          </w:p>
        </w:tc>
        <w:tc>
          <w:tcPr>
            <w:tcW w:w="3325" w:type="dxa"/>
            <w:noWrap w:val="0"/>
            <w:vAlign w:val="center"/>
          </w:tcPr>
          <w:p>
            <w:pPr>
              <w:jc w:val="center"/>
              <w:rPr>
                <w:rFonts w:hint="eastAsia" w:ascii="Tahoma" w:hAnsi="Tahoma" w:cs="Tahoma"/>
                <w:color w:val="000000"/>
                <w:sz w:val="21"/>
                <w:szCs w:val="21"/>
              </w:rPr>
            </w:pPr>
            <w:r>
              <w:rPr>
                <w:rFonts w:hint="eastAsia" w:ascii="宋体" w:hAnsi="宋体"/>
                <w:sz w:val="20"/>
                <w:szCs w:val="20"/>
              </w:rPr>
              <w:t>主机配套</w:t>
            </w:r>
          </w:p>
        </w:tc>
        <w:tc>
          <w:tcPr>
            <w:tcW w:w="699"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lang w:val="en-US" w:eastAsia="zh-CN"/>
              </w:rPr>
              <w:t>个</w:t>
            </w:r>
          </w:p>
        </w:tc>
        <w:tc>
          <w:tcPr>
            <w:tcW w:w="768"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lang w:val="en-US" w:eastAsia="zh-CN"/>
              </w:rPr>
              <w:t>1</w:t>
            </w:r>
          </w:p>
        </w:tc>
        <w:tc>
          <w:tcPr>
            <w:tcW w:w="1493" w:type="dxa"/>
            <w:noWrap w:val="0"/>
            <w:vAlign w:val="center"/>
          </w:tcPr>
          <w:p>
            <w:pPr>
              <w:jc w:val="center"/>
              <w:rPr>
                <w:rFonts w:hint="eastAsia" w:ascii="宋体" w:hAnsi="宋体"/>
                <w:sz w:val="20"/>
                <w:szCs w:val="20"/>
                <w:highlight w:val="none"/>
                <w:lang w:eastAsia="zh-CN"/>
              </w:rPr>
            </w:pPr>
            <w:r>
              <w:rPr>
                <w:rFonts w:hint="eastAsia" w:ascii="宋体" w:hAnsi="宋体"/>
                <w:sz w:val="20"/>
                <w:szCs w:val="20"/>
              </w:rPr>
              <w:t>河南恒信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宋体"/>
                <w:sz w:val="20"/>
                <w:szCs w:val="20"/>
                <w:highlight w:val="none"/>
                <w:lang w:val="en-US" w:eastAsia="zh-CN"/>
              </w:rPr>
            </w:pPr>
            <w:r>
              <w:rPr>
                <w:rFonts w:hint="eastAsia" w:ascii="宋体" w:hAnsi="宋体"/>
                <w:sz w:val="20"/>
                <w:szCs w:val="20"/>
              </w:rPr>
              <w:t>十</w:t>
            </w:r>
            <w:r>
              <w:rPr>
                <w:rFonts w:hint="eastAsia" w:ascii="宋体" w:hAnsi="宋体"/>
                <w:sz w:val="20"/>
                <w:szCs w:val="20"/>
                <w:highlight w:val="none"/>
                <w:lang w:val="en-US" w:eastAsia="zh-CN"/>
              </w:rPr>
              <w:t>四</w:t>
            </w:r>
          </w:p>
        </w:tc>
        <w:tc>
          <w:tcPr>
            <w:tcW w:w="8238" w:type="dxa"/>
            <w:gridSpan w:val="5"/>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本体配套</w:t>
            </w:r>
            <w:r>
              <w:rPr>
                <w:rFonts w:hint="eastAsia" w:ascii="宋体" w:hAnsi="宋体"/>
                <w:sz w:val="20"/>
                <w:szCs w:val="20"/>
                <w:highlight w:val="none"/>
              </w:rPr>
              <w:t>阀门</w:t>
            </w:r>
            <w:r>
              <w:rPr>
                <w:rFonts w:hint="eastAsia" w:ascii="宋体" w:hAnsi="宋体"/>
                <w:sz w:val="20"/>
                <w:szCs w:val="20"/>
                <w:highlight w:val="none"/>
                <w:lang w:val="en-US" w:eastAsia="zh-CN"/>
              </w:rPr>
              <w:t>/</w:t>
            </w:r>
            <w:r>
              <w:rPr>
                <w:rFonts w:hint="eastAsia" w:ascii="宋体" w:hAnsi="宋体"/>
                <w:sz w:val="20"/>
                <w:szCs w:val="20"/>
                <w:highlight w:val="none"/>
              </w:rPr>
              <w:t>仪表</w:t>
            </w:r>
          </w:p>
        </w:tc>
        <w:tc>
          <w:tcPr>
            <w:tcW w:w="1317" w:type="dxa"/>
            <w:noWrap w:val="0"/>
            <w:vAlign w:val="center"/>
          </w:tcPr>
          <w:p>
            <w:pPr>
              <w:spacing w:line="240" w:lineRule="auto"/>
              <w:ind w:firstLine="100" w:firstLineChars="50"/>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1</w:t>
            </w:r>
          </w:p>
        </w:tc>
        <w:tc>
          <w:tcPr>
            <w:tcW w:w="1953"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rPr>
              <w:t>三通旋塞阀</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HX-16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DN15</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河南</w:t>
            </w:r>
            <w:r>
              <w:rPr>
                <w:rFonts w:hint="eastAsia" w:ascii="宋体" w:hAnsi="宋体"/>
                <w:sz w:val="20"/>
                <w:szCs w:val="20"/>
                <w:highlight w:val="none"/>
              </w:rPr>
              <w:t>郑州</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2</w:t>
            </w:r>
          </w:p>
        </w:tc>
        <w:tc>
          <w:tcPr>
            <w:tcW w:w="1953"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rPr>
              <w:t>压力表</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Y-150</w:t>
            </w:r>
            <w:r>
              <w:rPr>
                <w:rFonts w:hint="eastAsia" w:ascii="宋体" w:hAnsi="宋体"/>
                <w:color w:val="auto"/>
                <w:sz w:val="20"/>
                <w:szCs w:val="20"/>
                <w:highlight w:val="none"/>
                <w:lang w:val="en-US" w:eastAsia="zh-CN"/>
              </w:rPr>
              <w:t>/0~2.5MPa  1.6级</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块</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杭州富阳</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3</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压力表存水弯管</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eastAsia="zh-CN"/>
              </w:rPr>
              <w:t>厂标</w:t>
            </w:r>
            <w:r>
              <w:rPr>
                <w:rFonts w:hint="eastAsia" w:ascii="宋体" w:hAnsi="宋体"/>
                <w:color w:val="auto"/>
                <w:sz w:val="20"/>
                <w:szCs w:val="20"/>
                <w:highlight w:val="none"/>
                <w:lang w:val="en-US" w:eastAsia="zh-CN"/>
              </w:rPr>
              <w:t>/DN15</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4</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压力控制器</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K</w:t>
            </w:r>
            <w:r>
              <w:rPr>
                <w:rFonts w:hint="eastAsia" w:ascii="宋体" w:hAnsi="宋体"/>
                <w:color w:val="auto"/>
                <w:sz w:val="20"/>
                <w:szCs w:val="20"/>
                <w:highlight w:val="none"/>
                <w:lang w:val="en-US" w:eastAsia="zh-CN"/>
              </w:rPr>
              <w:t>P</w:t>
            </w:r>
            <w:r>
              <w:rPr>
                <w:rFonts w:hint="eastAsia" w:ascii="宋体" w:hAnsi="宋体"/>
                <w:color w:val="auto"/>
                <w:sz w:val="20"/>
                <w:szCs w:val="20"/>
                <w:highlight w:val="none"/>
              </w:rPr>
              <w:t>-</w:t>
            </w:r>
            <w:r>
              <w:rPr>
                <w:rFonts w:hint="eastAsia" w:ascii="宋体" w:hAnsi="宋体"/>
                <w:color w:val="auto"/>
                <w:sz w:val="20"/>
                <w:szCs w:val="20"/>
                <w:highlight w:val="none"/>
                <w:lang w:val="en-US" w:eastAsia="zh-CN"/>
              </w:rPr>
              <w:t>35/1.0~1.6Mpa</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个</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丹弗斯</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5</w:t>
            </w:r>
          </w:p>
        </w:tc>
        <w:tc>
          <w:tcPr>
            <w:tcW w:w="1953"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截止阀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80</w:t>
            </w:r>
          </w:p>
        </w:tc>
        <w:tc>
          <w:tcPr>
            <w:tcW w:w="699"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6</w:t>
            </w:r>
          </w:p>
        </w:tc>
        <w:tc>
          <w:tcPr>
            <w:tcW w:w="1953" w:type="dxa"/>
            <w:noWrap w:val="0"/>
            <w:vAlign w:val="center"/>
          </w:tcPr>
          <w:p>
            <w:pPr>
              <w:spacing w:line="240" w:lineRule="auto"/>
              <w:ind w:firstLine="200" w:firstLineChars="100"/>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 xml:space="preserve">截止阀 </w:t>
            </w:r>
          </w:p>
        </w:tc>
        <w:tc>
          <w:tcPr>
            <w:tcW w:w="3325"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val="en-US" w:eastAsia="zh-CN"/>
              </w:rPr>
              <w:t>J41H-16C PN1.6/DN40</w:t>
            </w:r>
          </w:p>
        </w:tc>
        <w:tc>
          <w:tcPr>
            <w:tcW w:w="699"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7</w:t>
            </w:r>
          </w:p>
        </w:tc>
        <w:tc>
          <w:tcPr>
            <w:tcW w:w="1953" w:type="dxa"/>
            <w:noWrap w:val="0"/>
            <w:vAlign w:val="center"/>
          </w:tcPr>
          <w:p>
            <w:pPr>
              <w:ind w:firstLine="200" w:firstLineChars="100"/>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 xml:space="preserve">截止阀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/DN32</w:t>
            </w:r>
          </w:p>
        </w:tc>
        <w:tc>
          <w:tcPr>
            <w:tcW w:w="699"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sz w:val="20"/>
                <w:szCs w:val="20"/>
              </w:rPr>
              <w:t>台</w:t>
            </w:r>
          </w:p>
        </w:tc>
        <w:tc>
          <w:tcPr>
            <w:tcW w:w="768"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1</w:t>
            </w:r>
          </w:p>
        </w:tc>
        <w:tc>
          <w:tcPr>
            <w:tcW w:w="1493"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rPr>
              <w:t>郑州宇明</w:t>
            </w:r>
          </w:p>
        </w:tc>
        <w:tc>
          <w:tcPr>
            <w:tcW w:w="1317" w:type="dxa"/>
            <w:noWrap w:val="0"/>
            <w:vAlign w:val="center"/>
          </w:tcPr>
          <w:p>
            <w:pPr>
              <w:jc w:val="center"/>
              <w:rPr>
                <w:rFonts w:hint="eastAsia" w:ascii="宋体" w:hAnsi="宋体" w:eastAsia="宋体" w:cstheme="minorBidi"/>
                <w:kern w:val="2"/>
                <w:sz w:val="20"/>
                <w:szCs w:val="20"/>
                <w:lang w:val="en-US" w:eastAsia="zh-CN" w:bidi="ar-SA"/>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8</w:t>
            </w:r>
          </w:p>
        </w:tc>
        <w:tc>
          <w:tcPr>
            <w:tcW w:w="1953"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安全阀 </w:t>
            </w:r>
          </w:p>
        </w:tc>
        <w:tc>
          <w:tcPr>
            <w:tcW w:w="3325"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8"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sz w:val="20"/>
                <w:szCs w:val="20"/>
                <w:highlight w:val="none"/>
              </w:rPr>
            </w:pPr>
            <w:r>
              <w:rPr>
                <w:rFonts w:hint="eastAsia" w:ascii="宋体" w:hAnsi="宋体"/>
                <w:sz w:val="20"/>
                <w:szCs w:val="20"/>
              </w:rPr>
              <w:t>9</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对夹式</w:t>
            </w:r>
            <w:r>
              <w:rPr>
                <w:rFonts w:hint="eastAsia" w:ascii="宋体" w:hAnsi="宋体"/>
                <w:sz w:val="20"/>
                <w:szCs w:val="20"/>
                <w:highlight w:val="none"/>
              </w:rPr>
              <w:t xml:space="preserve">止回阀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lang w:val="en-US" w:eastAsia="zh-CN"/>
              </w:rPr>
              <w:t>H14W</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P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个</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郑州吉通</w:t>
            </w:r>
          </w:p>
        </w:tc>
        <w:tc>
          <w:tcPr>
            <w:tcW w:w="1317"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sz w:val="20"/>
                <w:szCs w:val="20"/>
                <w:highlight w:val="none"/>
                <w:lang w:val="en-US" w:eastAsia="zh-CN"/>
              </w:rPr>
            </w:pPr>
            <w:r>
              <w:rPr>
                <w:rFonts w:hint="eastAsia" w:ascii="宋体" w:hAnsi="宋体"/>
                <w:sz w:val="20"/>
                <w:szCs w:val="20"/>
              </w:rPr>
              <w:t>10</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11</w:t>
            </w:r>
          </w:p>
        </w:tc>
        <w:tc>
          <w:tcPr>
            <w:tcW w:w="1953"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9"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1</w:t>
            </w:r>
          </w:p>
        </w:tc>
        <w:tc>
          <w:tcPr>
            <w:tcW w:w="1493"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12</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水位计</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eastAsia="宋体"/>
                <w:color w:val="auto"/>
                <w:sz w:val="20"/>
                <w:szCs w:val="20"/>
                <w:highlight w:val="none"/>
                <w:lang w:val="en-US" w:eastAsia="zh-CN"/>
              </w:rPr>
              <w:t>DSKJ-IV/</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13</w:t>
            </w:r>
          </w:p>
        </w:tc>
        <w:tc>
          <w:tcPr>
            <w:tcW w:w="1953"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水位控制器</w:t>
            </w:r>
          </w:p>
        </w:tc>
        <w:tc>
          <w:tcPr>
            <w:tcW w:w="3325"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UQK-350</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8"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1</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31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14</w:t>
            </w:r>
          </w:p>
        </w:tc>
        <w:tc>
          <w:tcPr>
            <w:tcW w:w="195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球阀</w:t>
            </w:r>
          </w:p>
        </w:tc>
        <w:tc>
          <w:tcPr>
            <w:tcW w:w="3325"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4</w:t>
            </w:r>
          </w:p>
        </w:tc>
        <w:tc>
          <w:tcPr>
            <w:tcW w:w="1493"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31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jc w:val="center"/>
              <w:rPr>
                <w:rFonts w:hint="default" w:ascii="宋体" w:hAnsi="宋体"/>
                <w:sz w:val="20"/>
                <w:szCs w:val="20"/>
                <w:highlight w:val="none"/>
                <w:lang w:val="en-US" w:eastAsia="zh-CN"/>
              </w:rPr>
            </w:pPr>
            <w:r>
              <w:rPr>
                <w:rFonts w:hint="eastAsia" w:ascii="宋体" w:hAnsi="宋体"/>
                <w:sz w:val="20"/>
                <w:szCs w:val="20"/>
              </w:rPr>
              <w:t>15</w:t>
            </w:r>
          </w:p>
        </w:tc>
        <w:tc>
          <w:tcPr>
            <w:tcW w:w="195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螺丝螺母</w:t>
            </w:r>
          </w:p>
        </w:tc>
        <w:tc>
          <w:tcPr>
            <w:tcW w:w="3325"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M14×35</w:t>
            </w:r>
          </w:p>
        </w:tc>
        <w:tc>
          <w:tcPr>
            <w:tcW w:w="699"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套</w:t>
            </w:r>
          </w:p>
        </w:tc>
        <w:tc>
          <w:tcPr>
            <w:tcW w:w="768"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20</w:t>
            </w:r>
          </w:p>
        </w:tc>
        <w:tc>
          <w:tcPr>
            <w:tcW w:w="1493"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河南郑州</w:t>
            </w:r>
          </w:p>
        </w:tc>
        <w:tc>
          <w:tcPr>
            <w:tcW w:w="1317"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五</w:t>
            </w:r>
          </w:p>
        </w:tc>
        <w:tc>
          <w:tcPr>
            <w:tcW w:w="8238" w:type="dxa"/>
            <w:gridSpan w:val="5"/>
            <w:noWrap w:val="0"/>
            <w:vAlign w:val="center"/>
          </w:tcPr>
          <w:p>
            <w:pPr>
              <w:spacing w:line="240" w:lineRule="auto"/>
              <w:jc w:val="center"/>
              <w:rPr>
                <w:rFonts w:ascii="宋体" w:hAnsi="宋体"/>
                <w:sz w:val="20"/>
                <w:szCs w:val="20"/>
                <w:highlight w:val="none"/>
              </w:rPr>
            </w:pPr>
            <w:r>
              <w:rPr>
                <w:rFonts w:hint="eastAsia" w:ascii="宋体" w:hAnsi="宋体"/>
                <w:sz w:val="20"/>
                <w:szCs w:val="20"/>
                <w:highlight w:val="none"/>
                <w:lang w:eastAsia="zh-CN"/>
              </w:rPr>
              <w:t>随机技术资料</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val="en-US" w:eastAsia="zh-CN"/>
              </w:rPr>
              <w:t>1</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产品质量证明书</w:t>
            </w:r>
          </w:p>
        </w:tc>
        <w:tc>
          <w:tcPr>
            <w:tcW w:w="3325" w:type="dxa"/>
            <w:noWrap w:val="0"/>
            <w:vAlign w:val="center"/>
          </w:tcPr>
          <w:p>
            <w:pPr>
              <w:jc w:val="center"/>
              <w:rPr>
                <w:rFonts w:hint="default"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default" w:ascii="宋体" w:hAnsi="宋体" w:eastAsia="宋体"/>
                <w:sz w:val="20"/>
                <w:szCs w:val="20"/>
                <w:highlight w:val="none"/>
                <w:lang w:val="en-US"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953" w:type="dxa"/>
            <w:noWrap w:val="0"/>
            <w:vAlign w:val="center"/>
          </w:tcPr>
          <w:p>
            <w:pPr>
              <w:spacing w:line="300" w:lineRule="exact"/>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安装使用说明书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3</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制造许可证复印件</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eastAsiaTheme="minorEastAsia"/>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4</w:t>
            </w:r>
          </w:p>
        </w:tc>
        <w:tc>
          <w:tcPr>
            <w:tcW w:w="1953" w:type="dxa"/>
            <w:noWrap w:val="0"/>
            <w:vAlign w:val="center"/>
          </w:tcPr>
          <w:p>
            <w:pPr>
              <w:spacing w:line="300" w:lineRule="exact"/>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产品总装图</w:t>
            </w:r>
          </w:p>
        </w:tc>
        <w:tc>
          <w:tcPr>
            <w:tcW w:w="3325" w:type="dxa"/>
            <w:noWrap w:val="0"/>
            <w:vAlign w:val="center"/>
          </w:tcPr>
          <w:p>
            <w:pPr>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5</w:t>
            </w:r>
          </w:p>
        </w:tc>
        <w:tc>
          <w:tcPr>
            <w:tcW w:w="1953"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产品本体图</w:t>
            </w:r>
          </w:p>
        </w:tc>
        <w:tc>
          <w:tcPr>
            <w:tcW w:w="3325" w:type="dxa"/>
            <w:noWrap w:val="0"/>
            <w:vAlign w:val="center"/>
          </w:tcPr>
          <w:p>
            <w:pPr>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6</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产品管道仪表图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7</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产品地基图</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8</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计算结果汇总表</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81"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9</w:t>
            </w:r>
          </w:p>
        </w:tc>
        <w:tc>
          <w:tcPr>
            <w:tcW w:w="1953" w:type="dxa"/>
            <w:noWrap w:val="0"/>
            <w:vAlign w:val="center"/>
          </w:tcPr>
          <w:p>
            <w:pPr>
              <w:spacing w:line="300" w:lineRule="exact"/>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监督检验证书</w:t>
            </w:r>
          </w:p>
        </w:tc>
        <w:tc>
          <w:tcPr>
            <w:tcW w:w="3325" w:type="dxa"/>
            <w:noWrap w:val="0"/>
            <w:vAlign w:val="center"/>
          </w:tcPr>
          <w:p>
            <w:pPr>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DZL2.5-1.25-SCI</w:t>
            </w:r>
          </w:p>
        </w:tc>
        <w:tc>
          <w:tcPr>
            <w:tcW w:w="699" w:type="dxa"/>
            <w:noWrap w:val="0"/>
            <w:vAlign w:val="center"/>
          </w:tcPr>
          <w:p>
            <w:pPr>
              <w:spacing w:line="300" w:lineRule="exact"/>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8" w:type="dxa"/>
            <w:noWrap w:val="0"/>
            <w:vAlign w:val="center"/>
          </w:tcPr>
          <w:p>
            <w:pPr>
              <w:spacing w:line="300" w:lineRule="exact"/>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493" w:type="dxa"/>
            <w:noWrap w:val="0"/>
            <w:vAlign w:val="center"/>
          </w:tcPr>
          <w:p>
            <w:pPr>
              <w:spacing w:line="300" w:lineRule="exact"/>
              <w:jc w:val="center"/>
              <w:rPr>
                <w:rFonts w:hint="eastAsia" w:ascii="宋体" w:hAnsi="宋体"/>
                <w:sz w:val="20"/>
                <w:szCs w:val="20"/>
                <w:highlight w:val="none"/>
                <w:lang w:eastAsia="zh-CN"/>
              </w:rPr>
            </w:pPr>
            <w:r>
              <w:rPr>
                <w:rFonts w:hint="eastAsia" w:ascii="宋体" w:hAnsi="宋体"/>
                <w:sz w:val="21"/>
                <w:szCs w:val="21"/>
                <w:highlight w:val="none"/>
                <w:lang w:val="en-US" w:eastAsia="zh-CN"/>
              </w:rPr>
              <w:t>周口锅检</w:t>
            </w:r>
          </w:p>
        </w:tc>
        <w:tc>
          <w:tcPr>
            <w:tcW w:w="1317"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0336" w:type="dxa"/>
            <w:gridSpan w:val="7"/>
            <w:noWrap w:val="0"/>
            <w:vAlign w:val="center"/>
          </w:tcPr>
          <w:p>
            <w:pPr>
              <w:jc w:val="center"/>
              <w:rPr>
                <w:rFonts w:hint="eastAsia" w:ascii="宋体" w:hAnsi="宋体" w:eastAsia="宋体" w:cs="Times New Roman"/>
                <w:kern w:val="2"/>
                <w:sz w:val="21"/>
                <w:szCs w:val="21"/>
                <w:lang w:val="en-US" w:eastAsia="zh-CN" w:bidi="ar-SA"/>
              </w:rPr>
            </w:pPr>
            <w:r>
              <w:rPr>
                <w:rFonts w:hint="eastAsia" w:ascii="宋体" w:hAnsi="宋体"/>
                <w:sz w:val="21"/>
                <w:szCs w:val="21"/>
              </w:rPr>
              <w:t>以上全套总价合计：</w:t>
            </w:r>
            <w:r>
              <w:rPr>
                <w:rFonts w:hint="eastAsia" w:ascii="宋体" w:hAnsi="宋体"/>
                <w:sz w:val="21"/>
                <w:szCs w:val="21"/>
                <w:lang w:val="en-US" w:eastAsia="zh-CN"/>
              </w:rPr>
              <w:t xml:space="preserve">       元</w:t>
            </w:r>
            <w:r>
              <w:rPr>
                <w:rFonts w:hint="eastAsia" w:ascii="宋体" w:hAnsi="宋体"/>
                <w:sz w:val="21"/>
                <w:szCs w:val="21"/>
                <w:lang w:eastAsia="zh-CN"/>
              </w:rPr>
              <w:t>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336" w:type="dxa"/>
            <w:gridSpan w:val="7"/>
            <w:noWrap w:val="0"/>
            <w:vAlign w:val="center"/>
          </w:tcPr>
          <w:p>
            <w:pPr>
              <w:jc w:val="left"/>
              <w:rPr>
                <w:rFonts w:hint="eastAsia" w:ascii="宋体" w:hAnsi="宋体" w:cs="Times New Roman" w:eastAsiaTheme="minorEastAsia"/>
                <w:kern w:val="2"/>
                <w:sz w:val="21"/>
                <w:szCs w:val="21"/>
                <w:lang w:val="en-US" w:eastAsia="zh-CN" w:bidi="ar-SA"/>
              </w:rPr>
            </w:pPr>
            <w:r>
              <w:rPr>
                <w:rFonts w:hint="eastAsia" w:ascii="宋体" w:hAnsi="宋体" w:eastAsiaTheme="minorEastAsia"/>
                <w:sz w:val="21"/>
                <w:szCs w:val="21"/>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3" w:name="_Toc20262"/>
      <w:r>
        <w:rPr>
          <w:rFonts w:hint="eastAsia" w:ascii="Arial" w:hAnsi="Arial" w:eastAsia="黑体" w:cs="Times New Roman"/>
          <w:b/>
          <w:kern w:val="2"/>
          <w:sz w:val="32"/>
          <w:szCs w:val="24"/>
          <w:lang w:val="en-US" w:eastAsia="zh-CN" w:bidi="ar-SA"/>
        </w:rPr>
        <w:t>二、技术参数：</w:t>
      </w:r>
      <w:bookmarkEnd w:id="2"/>
      <w:bookmarkEnd w:id="3"/>
    </w:p>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943"/>
        <w:gridCol w:w="819"/>
        <w:gridCol w:w="1769"/>
        <w:gridCol w:w="1735"/>
        <w:gridCol w:w="819"/>
        <w:gridCol w:w="902"/>
        <w:gridCol w:w="901"/>
        <w:gridCol w:w="91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w:t>
            </w:r>
            <w:r>
              <w:rPr>
                <w:rFonts w:hint="eastAsia" w:ascii="Tahoma" w:hAnsi="Tahoma" w:cs="Tahoma"/>
                <w:color w:val="000000"/>
                <w:sz w:val="20"/>
                <w:szCs w:val="20"/>
                <w:lang w:val="en-US" w:eastAsia="zh-CN"/>
              </w:rPr>
              <w:t>L2.5</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hint="eastAsia" w:ascii="Tahoma" w:hAnsi="Tahoma" w:eastAsia="宋体" w:cs="Tahoma"/>
                <w:color w:val="000000"/>
                <w:sz w:val="20"/>
                <w:szCs w:val="20"/>
                <w:lang w:eastAsia="zh-CN"/>
              </w:rPr>
            </w:pPr>
            <w:r>
              <w:rPr>
                <w:rFonts w:hint="eastAsia" w:ascii="Tahoma" w:hAnsi="Tahoma" w:cs="Tahoma"/>
                <w:color w:val="000000"/>
                <w:sz w:val="20"/>
                <w:szCs w:val="20"/>
                <w:lang w:val="en-US" w:eastAsia="zh-CN"/>
              </w:rPr>
              <w:t>2</w:t>
            </w:r>
            <w:r>
              <w:rPr>
                <w:rFonts w:hint="eastAsia" w:ascii="Tahoma" w:hAnsi="Tahoma" w:cs="Tahoma"/>
                <w:color w:val="000000"/>
                <w:sz w:val="20"/>
                <w:szCs w:val="20"/>
              </w:rPr>
              <w:t>.</w:t>
            </w:r>
            <w:r>
              <w:rPr>
                <w:rFonts w:hint="eastAsia" w:ascii="Tahoma" w:hAnsi="Tahoma" w:cs="Tahoma"/>
                <w:color w:val="000000"/>
                <w:sz w:val="20"/>
                <w:szCs w:val="2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vertAlign w:val="superscript"/>
                <w:lang w:val="en-US" w:eastAsia="zh-CN" w:bidi="ar-SA"/>
              </w:rPr>
            </w:pPr>
            <w:r>
              <w:rPr>
                <w:rFonts w:hint="eastAsia" w:ascii="Tahoma" w:hAnsi="Tahoma" w:eastAsia="宋体" w:cs="Tahoma"/>
                <w:color w:val="000000"/>
                <w:sz w:val="20"/>
                <w:szCs w:val="20"/>
                <w:lang w:val="en-US" w:eastAsia="zh-CN"/>
              </w:rPr>
              <w:t>运行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3.05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43.87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hint="default" w:ascii="Tahoma" w:hAnsi="Tahoma" w:cs="Tahoma"/>
                <w:color w:val="000000"/>
                <w:sz w:val="20"/>
                <w:szCs w:val="20"/>
                <w:lang w:val="en-US"/>
              </w:rPr>
            </w:pPr>
            <w:r>
              <w:rPr>
                <w:rFonts w:hint="eastAsia" w:ascii="Tahoma" w:hAnsi="Tahoma" w:cs="Tahoma"/>
                <w:color w:val="000000"/>
                <w:sz w:val="20"/>
                <w:szCs w:val="20"/>
                <w:lang w:val="en-US" w:eastAsia="zh-CN"/>
              </w:rPr>
              <w:t>31.68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3.83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rPr>
              <w:t>8</w:t>
            </w:r>
            <w:r>
              <w:rPr>
                <w:rFonts w:hint="eastAsia" w:ascii="Tahoma" w:hAnsi="Tahoma" w:cs="Tahoma"/>
                <w:color w:val="000000"/>
                <w:sz w:val="20"/>
                <w:szCs w:val="20"/>
                <w:lang w:val="en-US" w:eastAsia="zh-CN"/>
              </w:rPr>
              <w:t>3.07</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18.56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3.45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低位发热量 KJ/KG</w:t>
            </w:r>
          </w:p>
        </w:tc>
        <w:tc>
          <w:tcPr>
            <w:tcW w:w="5272" w:type="dxa"/>
            <w:gridSpan w:val="5"/>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16704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2</w:t>
            </w:r>
            <w:r>
              <w:rPr>
                <w:rFonts w:hint="eastAsia" w:ascii="Tahoma" w:hAnsi="Tahoma" w:cs="Tahoma"/>
                <w:color w:val="000000"/>
                <w:sz w:val="20"/>
                <w:szCs w:val="20"/>
              </w:rPr>
              <w:t>80—</w:t>
            </w:r>
            <w:r>
              <w:rPr>
                <w:rFonts w:hint="eastAsia" w:ascii="Tahoma" w:hAnsi="Tahoma" w:cs="Tahoma"/>
                <w:color w:val="000000"/>
                <w:sz w:val="20"/>
                <w:szCs w:val="20"/>
                <w:lang w:val="en-US" w:eastAsia="zh-CN"/>
              </w:rPr>
              <w:t>392.61</w:t>
            </w:r>
            <w:r>
              <w:rPr>
                <w:rFonts w:hint="eastAsia" w:ascii="Tahoma" w:hAnsi="Tahoma" w:cs="Tahoma"/>
                <w:color w:val="000000"/>
                <w:sz w:val="20"/>
                <w:szCs w:val="20"/>
              </w:rPr>
              <w:t xml:space="preserve">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8</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3</w:t>
            </w:r>
            <w:r>
              <w:rPr>
                <w:rFonts w:hint="eastAsia" w:ascii="Tahoma" w:hAnsi="Tahoma" w:cs="Tahoma"/>
                <w:color w:val="000000"/>
                <w:sz w:val="20"/>
                <w:szCs w:val="20"/>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5400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3900</w:t>
            </w:r>
            <w:r>
              <w:rPr>
                <w:rFonts w:hint="eastAsia" w:ascii="Tahoma" w:hAnsi="Tahoma" w:cs="Tahoma"/>
                <w:color w:val="000000"/>
                <w:sz w:val="20"/>
                <w:szCs w:val="20"/>
              </w:rPr>
              <w:t xml:space="preserve"> x</w:t>
            </w:r>
            <w:r>
              <w:rPr>
                <w:rFonts w:hint="eastAsia" w:ascii="Tahoma" w:hAnsi="Tahoma" w:cs="Tahoma"/>
                <w:color w:val="000000"/>
                <w:sz w:val="20"/>
                <w:szCs w:val="20"/>
                <w:lang w:val="en-US" w:eastAsia="zh-CN"/>
              </w:rPr>
              <w:t xml:space="preserve"> 4271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 xml:space="preserve">5400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2400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3480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2"/>
                <w:szCs w:val="22"/>
              </w:rPr>
            </w:pPr>
            <w:r>
              <w:rPr>
                <w:rFonts w:hint="eastAsia"/>
                <w:b/>
                <w:bCs/>
                <w:color w:val="000000"/>
                <w:sz w:val="22"/>
                <w:szCs w:val="22"/>
              </w:rPr>
              <w:t>配套给水泵规范</w:t>
            </w:r>
          </w:p>
        </w:tc>
        <w:tc>
          <w:tcPr>
            <w:tcW w:w="3504" w:type="dxa"/>
            <w:gridSpan w:val="2"/>
            <w:tcBorders>
              <w:right w:val="single" w:color="auto" w:sz="4" w:space="0"/>
            </w:tcBorders>
            <w:vAlign w:val="center"/>
          </w:tcPr>
          <w:p>
            <w:pPr>
              <w:pStyle w:val="10"/>
              <w:jc w:val="center"/>
              <w:rPr>
                <w:b/>
                <w:bCs/>
                <w:color w:val="000000"/>
                <w:sz w:val="22"/>
                <w:szCs w:val="22"/>
              </w:rPr>
            </w:pPr>
            <w:r>
              <w:rPr>
                <w:rFonts w:hint="eastAsia"/>
                <w:b/>
                <w:bCs/>
                <w:color w:val="000000"/>
                <w:sz w:val="22"/>
                <w:szCs w:val="22"/>
              </w:rPr>
              <w:t>配套电控规范</w:t>
            </w:r>
          </w:p>
        </w:tc>
        <w:tc>
          <w:tcPr>
            <w:tcW w:w="3537" w:type="dxa"/>
            <w:gridSpan w:val="4"/>
            <w:tcBorders>
              <w:left w:val="single" w:color="auto" w:sz="4" w:space="0"/>
            </w:tcBorders>
            <w:vAlign w:val="center"/>
          </w:tcPr>
          <w:p>
            <w:pPr>
              <w:pStyle w:val="10"/>
              <w:jc w:val="center"/>
              <w:rPr>
                <w:b/>
                <w:bCs/>
                <w:color w:val="000000"/>
                <w:sz w:val="22"/>
                <w:szCs w:val="22"/>
              </w:rPr>
            </w:pPr>
            <w:r>
              <w:rPr>
                <w:rFonts w:hint="eastAsia"/>
                <w:b/>
                <w:bCs/>
                <w:color w:val="000000"/>
                <w:sz w:val="22"/>
                <w:szCs w:val="22"/>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1"/>
                <w:szCs w:val="21"/>
                <w:lang w:val="en-US" w:eastAsia="zh-CN"/>
              </w:rPr>
              <w:t>LVR(S)2-18</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35" w:type="dxa"/>
            <w:tcBorders>
              <w:left w:val="single" w:color="auto" w:sz="4" w:space="0"/>
              <w:righ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2.5</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816"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HXF2-00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流量</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1-4</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控制范围</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0-1.25Mpa</w:t>
            </w:r>
          </w:p>
        </w:tc>
        <w:tc>
          <w:tcPr>
            <w:tcW w:w="819"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规格</w:t>
            </w:r>
          </w:p>
        </w:tc>
        <w:tc>
          <w:tcPr>
            <w:tcW w:w="902"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Φ</w:t>
            </w:r>
            <w:r>
              <w:rPr>
                <w:rFonts w:hint="eastAsia" w:ascii="Tahoma" w:hAnsi="Tahoma" w:cs="Tahoma"/>
                <w:color w:val="000000"/>
                <w:sz w:val="21"/>
                <w:szCs w:val="21"/>
                <w:lang w:val="en-US" w:eastAsia="zh-CN"/>
              </w:rPr>
              <w:t>273</w:t>
            </w:r>
          </w:p>
        </w:tc>
        <w:tc>
          <w:tcPr>
            <w:tcW w:w="901"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容积</w:t>
            </w:r>
          </w:p>
        </w:tc>
        <w:tc>
          <w:tcPr>
            <w:tcW w:w="915"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0.07m</w:t>
            </w:r>
            <w:r>
              <w:rPr>
                <w:rFonts w:hint="eastAsia" w:ascii="Tahoma" w:hAnsi="Tahoma" w:cs="Tahoma"/>
                <w:color w:val="000000"/>
                <w:sz w:val="21"/>
                <w:szCs w:val="21"/>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扬程</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161-76</w:t>
            </w:r>
            <w:r>
              <w:rPr>
                <w:rFonts w:hint="eastAsia" w:ascii="Tahoma" w:hAnsi="Tahoma" w:cs="Tahoma"/>
                <w:color w:val="000000"/>
                <w:sz w:val="21"/>
                <w:szCs w:val="21"/>
              </w:rPr>
              <w:t>m</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本体结构</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箱式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lang w:val="en-US" w:eastAsia="zh-CN"/>
              </w:rPr>
              <w:t>3</w:t>
            </w:r>
            <w:r>
              <w:rPr>
                <w:rFonts w:hint="eastAsia" w:ascii="Tahoma" w:hAnsi="Tahoma" w:cs="Tahoma"/>
                <w:color w:val="000000"/>
                <w:sz w:val="22"/>
                <w:szCs w:val="22"/>
              </w:rPr>
              <w:t>KW</w:t>
            </w:r>
          </w:p>
        </w:tc>
        <w:tc>
          <w:tcPr>
            <w:tcW w:w="1769"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固定方式</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挂式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194</w:t>
            </w:r>
            <w:r>
              <w:rPr>
                <w:rFonts w:hint="eastAsia" w:ascii="Tahoma" w:hAnsi="Tahoma" w:cs="Tahoma"/>
                <w:b/>
                <w:bCs/>
                <w:color w:val="000000"/>
                <w:sz w:val="22"/>
                <w:szCs w:val="22"/>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2"/>
                <w:szCs w:val="22"/>
                <w:lang w:val="en-US" w:eastAsia="zh-CN"/>
              </w:rPr>
            </w:pPr>
            <w:r>
              <w:rPr>
                <w:rFonts w:hint="eastAsia"/>
                <w:b/>
                <w:bCs/>
                <w:color w:val="000000"/>
                <w:sz w:val="22"/>
                <w:szCs w:val="22"/>
              </w:rPr>
              <w:t>配套</w:t>
            </w:r>
            <w:r>
              <w:rPr>
                <w:rFonts w:hint="eastAsia"/>
                <w:b/>
                <w:bCs/>
                <w:color w:val="000000"/>
                <w:sz w:val="22"/>
                <w:szCs w:val="22"/>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2"/>
                <w:szCs w:val="22"/>
                <w:lang w:val="en-US" w:eastAsia="zh-CN"/>
              </w:rPr>
            </w:pPr>
            <w:r>
              <w:rPr>
                <w:rFonts w:hint="eastAsia"/>
                <w:b/>
                <w:bCs/>
                <w:color w:val="000000"/>
                <w:sz w:val="22"/>
                <w:szCs w:val="22"/>
              </w:rPr>
              <w:t>配套</w:t>
            </w:r>
            <w:r>
              <w:rPr>
                <w:rFonts w:hint="eastAsia"/>
                <w:b/>
                <w:bCs/>
                <w:color w:val="000000"/>
                <w:sz w:val="22"/>
                <w:szCs w:val="22"/>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sz w:val="22"/>
                <w:szCs w:val="22"/>
                <w:lang w:val="en-US" w:eastAsia="zh-CN"/>
              </w:rPr>
              <w:t>4-72-3.6A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718"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Y6-41-5.4C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流量</w:t>
            </w:r>
          </w:p>
        </w:tc>
        <w:tc>
          <w:tcPr>
            <w:tcW w:w="25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2664-5268m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流量</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8901-4350m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1578-989pa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2491-3240pa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2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5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3KW</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11KW</w:t>
            </w:r>
          </w:p>
        </w:tc>
      </w:tr>
    </w:tbl>
    <w:p>
      <w:pPr>
        <w:pStyle w:val="3"/>
        <w:jc w:val="left"/>
      </w:pPr>
      <w:bookmarkStart w:id="4" w:name="_Toc6106"/>
      <w:bookmarkStart w:id="5" w:name="_Toc19065"/>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rPr>
        <w:t>三、公司简介：</w:t>
      </w:r>
      <w:bookmarkEnd w:id="4"/>
      <w:bookmarkEnd w:id="5"/>
    </w:p>
    <w:p>
      <w:pPr>
        <w:pStyle w:val="14"/>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4"/>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6" w:name="_Toc2219"/>
      <w:bookmarkStart w:id="7" w:name="_Toc25758"/>
      <w:r>
        <w:rPr>
          <w:rFonts w:hint="eastAsia"/>
        </w:rPr>
        <w:t>四、</w:t>
      </w:r>
      <w:bookmarkEnd w:id="6"/>
      <w:bookmarkEnd w:id="7"/>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5888"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2816" behindDoc="0" locked="0" layoutInCell="1" allowOverlap="1">
            <wp:simplePos x="0" y="0"/>
            <wp:positionH relativeFrom="column">
              <wp:posOffset>84455</wp:posOffset>
            </wp:positionH>
            <wp:positionV relativeFrom="paragraph">
              <wp:posOffset>92710</wp:posOffset>
            </wp:positionV>
            <wp:extent cx="5993765" cy="4495165"/>
            <wp:effectExtent l="0" t="0" r="6985" b="635"/>
            <wp:wrapTopAndBottom/>
            <wp:docPr id="2" name="图片 2" descr="DSC0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0885"/>
                    <pic:cNvPicPr>
                      <a:picLocks noChangeAspect="1"/>
                    </pic:cNvPicPr>
                  </pic:nvPicPr>
                  <pic:blipFill>
                    <a:blip r:embed="rId17"/>
                    <a:stretch>
                      <a:fillRect/>
                    </a:stretch>
                  </pic:blipFill>
                  <pic:spPr>
                    <a:xfrm>
                      <a:off x="0" y="0"/>
                      <a:ext cx="599376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5993765" cy="4500245"/>
            <wp:effectExtent l="0" t="0" r="6985" b="14605"/>
            <wp:docPr id="1" name="图片 1" descr="1567730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67730833(1)"/>
                    <pic:cNvPicPr>
                      <a:picLocks noChangeAspect="1"/>
                    </pic:cNvPicPr>
                  </pic:nvPicPr>
                  <pic:blipFill>
                    <a:blip r:embed="rId18"/>
                    <a:stretch>
                      <a:fillRect/>
                    </a:stretch>
                  </pic:blipFill>
                  <pic:spPr>
                    <a:xfrm>
                      <a:off x="0" y="0"/>
                      <a:ext cx="5993765" cy="4500245"/>
                    </a:xfrm>
                    <a:prstGeom prst="rect">
                      <a:avLst/>
                    </a:prstGeom>
                  </pic:spPr>
                </pic:pic>
              </a:graphicData>
            </a:graphic>
          </wp:inline>
        </w:drawing>
      </w:r>
    </w:p>
    <w:p>
      <w:pPr>
        <w:pStyle w:val="3"/>
        <w:jc w:val="left"/>
        <w:outlineLvl w:val="9"/>
        <w:rPr>
          <w:rFonts w:hint="eastAsia" w:eastAsia="黑体"/>
          <w:lang w:eastAsia="zh-CN"/>
        </w:rPr>
        <w:sectPr>
          <w:footerReference r:id="rId6" w:type="default"/>
          <w:pgSz w:w="11906" w:h="16838"/>
          <w:pgMar w:top="1440" w:right="1080" w:bottom="1440" w:left="1080" w:header="851" w:footer="283" w:gutter="0"/>
          <w:pgNumType w:fmt="decimal"/>
          <w:cols w:space="425" w:num="1"/>
          <w:docGrid w:type="lines" w:linePitch="312" w:charSpace="0"/>
        </w:sectPr>
      </w:pPr>
    </w:p>
    <w:p>
      <w:pPr>
        <w:pStyle w:val="3"/>
        <w:numPr>
          <w:ilvl w:val="0"/>
          <w:numId w:val="1"/>
        </w:numPr>
        <w:jc w:val="left"/>
        <w:outlineLvl w:val="0"/>
        <w:rPr>
          <w:rFonts w:hint="eastAsia"/>
        </w:rPr>
      </w:pPr>
      <w:bookmarkStart w:id="8" w:name="_Toc16092"/>
      <w:bookmarkStart w:id="9" w:name="_Toc9343"/>
      <w:r>
        <w:rPr>
          <w:rFonts w:hint="eastAsia"/>
        </w:rPr>
        <w:t>蒸汽锅炉简介及特点</w:t>
      </w:r>
      <w:bookmarkEnd w:id="8"/>
      <w:bookmarkEnd w:id="9"/>
    </w:p>
    <w:p>
      <w:pPr>
        <w:pStyle w:val="4"/>
        <w:bidi w:val="0"/>
        <w:outlineLvl w:val="0"/>
        <w:rPr>
          <w:rFonts w:hint="eastAsia"/>
        </w:rPr>
      </w:pPr>
      <w:bookmarkStart w:id="10" w:name="_Toc22775"/>
      <w:bookmarkStart w:id="11" w:name="_Toc25266"/>
      <w:r>
        <w:rPr>
          <w:rFonts w:hint="eastAsia"/>
          <w:lang w:val="en-US" w:eastAsia="zh-CN"/>
        </w:rPr>
        <w:t>一</w:t>
      </w:r>
      <w:r>
        <w:rPr>
          <w:rFonts w:hint="eastAsia"/>
        </w:rPr>
        <w:t>、结构简介</w:t>
      </w:r>
      <w:bookmarkEnd w:id="10"/>
      <w:bookmarkEnd w:id="1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新型DZL系列锅炉为单锅筒纵置式水火管锅壳式锅炉，燃烧设备为链条炉排。炉膛左右两侧水冷壁为辐射受热面，炉膛两翼为对流受热面，锅筒内布置螺纹烟管对流受热面，前后拱采用耐热混凝土整体浇注捣制成型新工艺，锅炉主机外侧为立体形护板外壳。</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该系列锅炉采用最新科研成果，如：拱形管板、螺纹烟管、</w:t>
      </w:r>
      <w:r>
        <w:rPr>
          <w:rFonts w:hint="eastAsia" w:ascii="宋体" w:hAnsi="宋体"/>
          <w:spacing w:val="5"/>
          <w:sz w:val="24"/>
        </w:rPr>
        <w:t>八字形排管</w:t>
      </w:r>
      <w:r>
        <w:rPr>
          <w:rFonts w:hint="eastAsia" w:ascii="宋体" w:hAnsi="宋体"/>
          <w:sz w:val="24"/>
        </w:rPr>
        <w:t>等，解决了锅壳式锅炉的管板裂纹，锅筒下部鼓包、水冷壁爆管、热效率低、出力不足、生物质燃料适应性差等问题。</w:t>
      </w:r>
    </w:p>
    <w:p>
      <w:pPr>
        <w:pStyle w:val="4"/>
        <w:bidi w:val="0"/>
        <w:outlineLvl w:val="0"/>
        <w:rPr>
          <w:rFonts w:hint="eastAsia"/>
        </w:rPr>
      </w:pPr>
      <w:bookmarkStart w:id="12" w:name="_Toc16929"/>
      <w:bookmarkStart w:id="13" w:name="_Toc20508"/>
      <w:r>
        <w:rPr>
          <w:rFonts w:hint="eastAsia"/>
          <w:lang w:val="en-US" w:eastAsia="zh-CN"/>
        </w:rPr>
        <w:t>二</w:t>
      </w:r>
      <w:r>
        <w:rPr>
          <w:rFonts w:hint="eastAsia"/>
        </w:rPr>
        <w:t>、燃烧过程</w:t>
      </w:r>
      <w:bookmarkEnd w:id="12"/>
      <w:bookmarkEnd w:id="13"/>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燃料自前料斗落在炉排前部，随着炉排运转，经过预热干馏、着火、燃烬，炉渣落入渣斗，由除渣机随时排出炉外，烟气在前、后拱间的喉部能形成涡流与空气充分混合，并加热前拱、改善着火条件，经拱上部出口烟窗进入两翼对流管束，通过前烟箱进入螺纹烟管，经过省煤器、除尘器，由引风机引至烟囱排出。</w:t>
      </w:r>
    </w:p>
    <w:p>
      <w:pPr>
        <w:pStyle w:val="4"/>
        <w:bidi w:val="0"/>
        <w:outlineLvl w:val="0"/>
        <w:rPr>
          <w:rFonts w:hint="eastAsia"/>
        </w:rPr>
      </w:pPr>
      <w:bookmarkStart w:id="14" w:name="_Toc32283"/>
      <w:bookmarkStart w:id="15" w:name="_Toc22431"/>
      <w:r>
        <w:rPr>
          <w:rFonts w:hint="eastAsia"/>
          <w:lang w:val="en-US" w:eastAsia="zh-CN"/>
        </w:rPr>
        <w:t>三</w:t>
      </w:r>
      <w:r>
        <w:rPr>
          <w:rFonts w:hint="eastAsia"/>
        </w:rPr>
        <w:t>、技术特点</w:t>
      </w:r>
      <w:bookmarkEnd w:id="14"/>
      <w:bookmarkEnd w:id="15"/>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（1）采用拱型管板与螺纹烟管组成锅筒，使锅筒由准钢性体变为准弹性体结构，取消了管板区的拉撑件，减少了应力。烟管由两回程改为单回程，解决了管板裂纹的难题。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pacing w:val="5"/>
          <w:sz w:val="24"/>
        </w:rPr>
      </w:pPr>
      <w:r>
        <w:rPr>
          <w:rFonts w:hint="eastAsia" w:ascii="宋体" w:hAnsi="宋体"/>
          <w:sz w:val="24"/>
        </w:rPr>
        <w:t>（2）锅筒下部由于布置了</w:t>
      </w:r>
      <w:r>
        <w:rPr>
          <w:rFonts w:hint="eastAsia" w:ascii="宋体" w:hAnsi="宋体"/>
          <w:spacing w:val="5"/>
          <w:sz w:val="24"/>
        </w:rPr>
        <w:t>八字形升管排和吸污装置，消除了锅筒底部的死水区，使泥渣不易沉积，而且避免了锅筒直接受高温辐射，解决了锅筒下部鼓包的问题。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（3）采用高效传热螺纹烟管，获得了强化传热效果，达到锅炉升温、升压快的特点，提高了锅炉的热效率。</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（4）结构紧凑，与同类型锅炉比较，外形尺寸小，节省锅炉房基建投资。</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（5）运行稳定、调整方便、出力足。具有一定的超负荷能力。</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（6）采用螺纹烟管强化传热，提高了传热系数和热效率，由于烟气在管内有扰动作用，烟管内不易积灰，起到自清扫的作用。</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（7）炉膛内采用了耐热混凝土整体浇注的高效节能炉拱，改善了燃料着火条件，采用了独立风室，达到了合理布风，使炉膛内形成一个有利于燃烧的空气动力场，从而扩大了燃料的适应性。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w:t>
      </w:r>
      <w:r>
        <w:rPr>
          <w:rFonts w:hint="eastAsia" w:ascii="宋体" w:hAnsi="宋体"/>
          <w:sz w:val="24"/>
          <w:lang w:val="en-US" w:eastAsia="zh-CN"/>
        </w:rPr>
        <w:t>8</w:t>
      </w:r>
      <w:r>
        <w:rPr>
          <w:rFonts w:hint="eastAsia" w:ascii="宋体" w:hAnsi="宋体"/>
          <w:sz w:val="24"/>
        </w:rPr>
        <w:t>）锅炉的炉拱、出口烟窗部分均有一定除尘作用。使锅炉的原始排尘浓度控制在标准以下，保证了锅炉烟尘排放达到国家环保规定的指标。</w:t>
      </w:r>
    </w:p>
    <w:p>
      <w:pPr>
        <w:pStyle w:val="4"/>
        <w:bidi w:val="0"/>
        <w:outlineLvl w:val="0"/>
        <w:rPr>
          <w:rFonts w:hint="eastAsia"/>
        </w:rPr>
      </w:pPr>
      <w:bookmarkStart w:id="16" w:name="_Toc13860"/>
      <w:bookmarkStart w:id="17" w:name="_Toc7064"/>
      <w:r>
        <w:rPr>
          <w:rFonts w:hint="eastAsia"/>
          <w:lang w:val="en-US" w:eastAsia="zh-CN"/>
        </w:rPr>
        <w:t>四</w:t>
      </w:r>
      <w:r>
        <w:rPr>
          <w:rFonts w:hint="eastAsia"/>
        </w:rPr>
        <w:t>、安全附件简述</w:t>
      </w:r>
      <w:bookmarkEnd w:id="16"/>
      <w:bookmarkEnd w:id="17"/>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ascii="宋体" w:hAnsi="宋体"/>
          <w:sz w:val="24"/>
        </w:rPr>
      </w:pPr>
      <w:r>
        <w:rPr>
          <w:rFonts w:ascii="宋体" w:hAnsi="宋体"/>
          <w:sz w:val="24"/>
        </w:rPr>
        <w:t>（1）</w:t>
      </w:r>
      <w:r>
        <w:rPr>
          <w:rFonts w:hint="eastAsia" w:ascii="宋体" w:hAnsi="宋体"/>
          <w:sz w:val="24"/>
        </w:rPr>
        <w:t>该系列锅炉配有弹簧全启式安全阀件。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b/>
          <w:sz w:val="24"/>
        </w:rPr>
      </w:pPr>
      <w:r>
        <w:rPr>
          <w:rFonts w:ascii="宋体" w:hAnsi="宋体"/>
          <w:sz w:val="24"/>
        </w:rPr>
        <w:t>（2）</w:t>
      </w:r>
      <w:r>
        <w:rPr>
          <w:rFonts w:hint="eastAsia" w:ascii="宋体" w:hAnsi="宋体"/>
          <w:sz w:val="24"/>
        </w:rPr>
        <w:t>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0"/>
        <w:rPr>
          <w:rFonts w:hint="eastAsia"/>
        </w:rPr>
      </w:pPr>
      <w:bookmarkStart w:id="18" w:name="_Toc28197"/>
      <w:bookmarkStart w:id="19" w:name="_Toc18381"/>
      <w:r>
        <w:rPr>
          <w:rFonts w:hint="eastAsia"/>
          <w:lang w:val="en-US" w:eastAsia="zh-CN"/>
        </w:rPr>
        <w:t>五</w:t>
      </w:r>
      <w:r>
        <w:rPr>
          <w:rFonts w:hint="eastAsia"/>
        </w:rPr>
        <w:t>、出厂简况</w:t>
      </w:r>
      <w:bookmarkEnd w:id="18"/>
      <w:bookmarkEnd w:id="19"/>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（1）该系列锅炉6吨以下为整装出厂，大于或等于6吨锅炉主机和燃烧设备分件出厂，现场组装。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（2）鼓风机、引风机、除渣机、除尘器、省煤器、电控台、平台扶梯、阀门、仪表、烟风道接管等，按图纸配套出厂或按合同规定出厂。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0"/>
        <w:rPr>
          <w:rFonts w:hint="eastAsia"/>
        </w:rPr>
      </w:pPr>
      <w:bookmarkStart w:id="20" w:name="_Toc20772"/>
      <w:bookmarkStart w:id="21" w:name="_Toc11412"/>
      <w:r>
        <w:rPr>
          <w:rFonts w:hint="eastAsia"/>
          <w:lang w:val="en-US" w:eastAsia="zh-CN"/>
        </w:rPr>
        <w:t>六</w:t>
      </w:r>
      <w:r>
        <w:rPr>
          <w:rFonts w:hint="eastAsia"/>
        </w:rPr>
        <w:t>、系统设计概况</w:t>
      </w:r>
      <w:bookmarkEnd w:id="20"/>
      <w:bookmarkEnd w:id="21"/>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keepLines w:val="0"/>
        <w:pageBreakBefore w:val="0"/>
        <w:kinsoku/>
        <w:wordWrap/>
        <w:overflowPunct/>
        <w:topLinePunct w:val="0"/>
        <w:autoSpaceDE/>
        <w:autoSpaceDN/>
        <w:bidi w:val="0"/>
        <w:adjustRightInd/>
        <w:spacing w:line="440" w:lineRule="exact"/>
        <w:textAlignment w:val="auto"/>
        <w:outlineLvl w:val="0"/>
        <w:rPr>
          <w:rFonts w:hint="eastAsia" w:ascii="宋体" w:hAnsi="宋体"/>
          <w:sz w:val="24"/>
        </w:rPr>
      </w:pPr>
      <w:bookmarkStart w:id="22" w:name="_Toc3238"/>
      <w:bookmarkStart w:id="23" w:name="_Toc17699"/>
      <w:r>
        <w:rPr>
          <w:rStyle w:val="22"/>
          <w:rFonts w:hint="eastAsia"/>
          <w:lang w:val="en-US" w:eastAsia="zh-CN"/>
        </w:rPr>
        <w:t>七</w:t>
      </w:r>
      <w:r>
        <w:rPr>
          <w:rStyle w:val="22"/>
          <w:rFonts w:hint="eastAsia"/>
        </w:rPr>
        <w:t>、节能使用管理</w:t>
      </w:r>
      <w:bookmarkEnd w:id="22"/>
      <w:bookmarkEnd w:id="23"/>
      <w:r>
        <w:rPr>
          <w:rStyle w:val="22"/>
          <w:rFonts w:hint="eastAsia"/>
        </w:rPr>
        <w:t xml:space="preserve">   </w:t>
      </w:r>
      <w:r>
        <w:rPr>
          <w:rFonts w:hint="eastAsia" w:ascii="宋体" w:hAnsi="宋体"/>
          <w:sz w:val="24"/>
        </w:rPr>
        <w:t xml:space="preserve">                            </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（1）锅炉使用单位对锅炉及其系统的节能管理工作负责。从事节能管理工作的技术人员应当具备锅炉相关专业知识，熟悉国家相关法律、法规、安全技术规范及其相应规范。</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（2）锅炉适用单位应当建立健全并且实施锅炉及其系统节能管理的有关制度。节能管理有关制度至少包括以下内容：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1）节能目标责任制和管理岗位责任制；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2）锅炉及其系统日常节能检查制度，并且做好相应检查记录并且存档；</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3）锅炉燃料入场检验分析与管理制度，并且按照设计要求正确选用燃料；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4）计量仪表校准与管理制度；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5）锅炉及其系统维护保养制度；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6）锅炉水（介）质处理管理制度；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7）锅炉操作人员、水处理作业人员节能培训考核制度，锅炉作业人员锅炉经济运行知识的教育培训、考核工作计划，并且培训、考核记录。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（3）锅炉使用单位应当建立能效考核、奖惩工作机制，结合本单位实际情况积极推行合同能源管理，安排进行定期能效测试，对不符合节能要求的应当及时进行整改。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（4）锅炉使用单位应当对锅炉及其系统所包括的设备、仪表、装置、管道和阀门等定期进行维护保养，发现异常情况时，应当及时处理并且记录。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（6）锅炉使用单位应当加强能源检测、计量与统计工作。有条件的工业锅炉使用单位应当定期对锅炉及其系统运行能效进行评价，评价方法参照《工业锅炉能效测试与评价规则》（TSG G0003).</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（7）锅炉使用单位每两年应当对在用锅炉进行一次定期能效测试，测试工作宜结合锅炉外部检验，由国家质检总局确定的能效测试机构进行。</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（8）锅炉操作人员应当根据终端用户热负荷的变化，及时调度、调节锅炉的运行数量和锅炉出力，有条件的锅炉房可安装锅炉负荷自动调节装置。</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（9）工业锅炉的正常排污率应当符合以下要求：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1）以软化水为补给水或者单纯采用锅炉假药处理的工业锅炉不高于10%;</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2)以除盐水为补给水的工业锅炉不高于2%。</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（10）锅炉水质处理应当满足锅炉水质处理安全技术规范及其响应标准的要求。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1)锅炉产品随机出厂资料（含产品能效测试报告）；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2）锅炉辅机、附属设备等质量证明材料；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3）锅炉安装调试报告，节能改造资料；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4）锅炉安装、改造与维修能效评价或者能效测试报告；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5）在用锅炉能效定期测试报告和年度运行能效评价报告；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6）锅炉及其系统日常节能检查记录；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7）计量、检测仪表校验证书；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8）锅炉水质处理检验报告；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19"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0"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2"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pgSz w:w="11906" w:h="16838"/>
          <w:pgMar w:top="1440" w:right="1080" w:bottom="1440" w:left="1080" w:header="851" w:footer="283" w:gutter="0"/>
          <w:pgNumType w:fmt="decimal"/>
          <w:cols w:space="425" w:num="1"/>
          <w:docGrid w:type="lines" w:linePitch="312" w:charSpace="0"/>
        </w:sectPr>
      </w:pPr>
      <w:bookmarkStart w:id="24" w:name="_Toc28206"/>
      <w:bookmarkStart w:id="25" w:name="_Toc16382"/>
      <w:r>
        <w:rPr>
          <w:rFonts w:hint="eastAsia" w:ascii="Arial" w:hAnsi="Arial" w:eastAsia="黑体" w:cs="Times New Roman"/>
          <w:b/>
          <w:kern w:val="2"/>
          <w:sz w:val="32"/>
          <w:szCs w:val="24"/>
          <w:lang w:val="en-US" w:eastAsia="zh-CN" w:bidi="ar-SA"/>
        </w:rPr>
        <w:t>六、客户来访</w:t>
      </w:r>
      <w:bookmarkEnd w:id="24"/>
      <w:bookmarkEnd w:id="25"/>
    </w:p>
    <w:p>
      <w:pPr>
        <w:pStyle w:val="3"/>
        <w:outlineLvl w:val="0"/>
      </w:pPr>
      <w:bookmarkStart w:id="26" w:name="_Toc24433"/>
      <w:bookmarkStart w:id="27" w:name="_Toc32143"/>
      <w:r>
        <w:rPr>
          <w:rFonts w:hint="eastAsia"/>
        </w:rPr>
        <w:t>七、设备支持</w:t>
      </w:r>
      <w:bookmarkEnd w:id="26"/>
      <w:bookmarkEnd w:id="27"/>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7"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8" w:name="_Toc18414"/>
      <w:bookmarkStart w:id="29" w:name="_Toc20335"/>
      <w:r>
        <w:rPr>
          <w:rFonts w:hint="eastAsia"/>
        </w:rPr>
        <w:t>八、安全、质量保证措施</w:t>
      </w:r>
      <w:bookmarkEnd w:id="28"/>
      <w:bookmarkEnd w:id="29"/>
    </w:p>
    <w:p>
      <w:pPr>
        <w:pStyle w:val="4"/>
        <w:outlineLvl w:val="1"/>
      </w:pPr>
      <w:bookmarkStart w:id="30" w:name="_Toc509"/>
      <w:bookmarkStart w:id="31" w:name="_Toc19102"/>
      <w:r>
        <w:rPr>
          <w:rFonts w:hint="eastAsia"/>
        </w:rPr>
        <w:t>1、安全保证措施</w:t>
      </w:r>
      <w:bookmarkEnd w:id="30"/>
      <w:bookmarkEnd w:id="3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2" w:name="_Toc16442"/>
      <w:bookmarkStart w:id="33" w:name="_Toc5385"/>
      <w:r>
        <w:rPr>
          <w:rFonts w:hint="eastAsia"/>
        </w:rPr>
        <w:t>2、质量保证措施</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4" w:name="_Toc22650"/>
      <w:bookmarkStart w:id="35" w:name="_Toc27029"/>
      <w:r>
        <w:rPr>
          <w:rFonts w:hint="eastAsia"/>
        </w:rPr>
        <w:t>九、售后服务承诺</w:t>
      </w:r>
      <w:bookmarkEnd w:id="34"/>
      <w:bookmarkEnd w:id="35"/>
    </w:p>
    <w:p>
      <w:pPr>
        <w:pStyle w:val="4"/>
        <w:outlineLvl w:val="1"/>
      </w:pPr>
      <w:bookmarkStart w:id="36" w:name="_Toc3650"/>
      <w:bookmarkStart w:id="37" w:name="_Toc22905"/>
      <w:r>
        <w:rPr>
          <w:rFonts w:hint="eastAsia"/>
        </w:rPr>
        <w:t>1、服务体系</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8" w:name="_Toc19195"/>
      <w:bookmarkStart w:id="39" w:name="_Toc26214"/>
      <w:r>
        <w:rPr>
          <w:rFonts w:hint="eastAsia"/>
        </w:rPr>
        <w:t>2、售前服务</w:t>
      </w:r>
      <w:bookmarkEnd w:id="38"/>
      <w:bookmarkEnd w:id="39"/>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40" w:name="_Toc11666"/>
      <w:bookmarkStart w:id="41" w:name="_Toc31300"/>
      <w:r>
        <w:rPr>
          <w:rFonts w:hint="eastAsia"/>
        </w:rPr>
        <w:t>3、售后服务</w:t>
      </w:r>
      <w:bookmarkEnd w:id="40"/>
      <w:bookmarkEnd w:id="4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2" w:name="_Toc23918"/>
      <w:bookmarkStart w:id="43" w:name="_Toc25276"/>
      <w:r>
        <w:rPr>
          <w:rFonts w:hint="eastAsia"/>
        </w:rPr>
        <w:t>4、规范化的服务标准</w:t>
      </w:r>
      <w:bookmarkEnd w:id="42"/>
      <w:bookmarkEnd w:id="4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4" w:name="_Toc30431"/>
      <w:bookmarkStart w:id="45" w:name="_Toc11155"/>
      <w:r>
        <w:rPr>
          <w:rFonts w:hint="eastAsia"/>
        </w:rPr>
        <w:t>5、星级服务1、2、3、4模式</w:t>
      </w:r>
      <w:bookmarkEnd w:id="44"/>
      <w:bookmarkEnd w:id="4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6" w:name="_Toc7786"/>
      <w:bookmarkStart w:id="47" w:name="_Toc68"/>
      <w:r>
        <w:rPr>
          <w:rFonts w:hint="eastAsia"/>
        </w:rPr>
        <w:t>6、技术服务与联络</w:t>
      </w:r>
      <w:bookmarkEnd w:id="46"/>
      <w:bookmarkEnd w:id="4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8" w:name="_Toc12441"/>
      <w:bookmarkStart w:id="49" w:name="_Toc8578"/>
      <w:r>
        <w:rPr>
          <w:rFonts w:hint="eastAsia"/>
        </w:rPr>
        <w:t>7、组织保证</w:t>
      </w:r>
      <w:bookmarkEnd w:id="48"/>
      <w:bookmarkEnd w:id="49"/>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50" w:name="_Toc8254"/>
      <w:bookmarkStart w:id="51" w:name="_Toc27408"/>
      <w:r>
        <w:rPr>
          <w:rFonts w:hint="eastAsia"/>
        </w:rPr>
        <w:t>十、厂区环境</w:t>
      </w:r>
      <w:bookmarkEnd w:id="50"/>
      <w:bookmarkEnd w:id="51"/>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0"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1"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2"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3"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4"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5"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2" w:name="_Toc9426"/>
      <w:bookmarkStart w:id="53" w:name="_Toc23762"/>
      <w:r>
        <w:rPr>
          <w:rFonts w:hint="eastAsia" w:ascii="Arial" w:hAnsi="Arial" w:eastAsia="黑体" w:cs="Times New Roman"/>
          <w:b/>
          <w:kern w:val="2"/>
          <w:sz w:val="32"/>
          <w:szCs w:val="24"/>
          <w:lang w:val="en-US" w:eastAsia="zh-CN" w:bidi="ar-SA"/>
        </w:rPr>
        <w:t>十一、公司</w:t>
      </w:r>
      <w:bookmarkEnd w:id="52"/>
      <w:r>
        <w:rPr>
          <w:rFonts w:hint="eastAsia" w:ascii="Arial" w:hAnsi="Arial" w:eastAsia="黑体" w:cs="Times New Roman"/>
          <w:b/>
          <w:kern w:val="2"/>
          <w:sz w:val="32"/>
          <w:szCs w:val="24"/>
          <w:lang w:val="en-US" w:eastAsia="zh-CN" w:bidi="ar-SA"/>
        </w:rPr>
        <w:t>寄语</w:t>
      </w:r>
      <w:bookmarkEnd w:id="53"/>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6"/>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384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 w:name="KSO_WPS_MARK_KEY" w:val="b5ed22a3-b237-4a77-b140-e751e011b2c6"/>
  </w:docVars>
  <w:rsids>
    <w:rsidRoot w:val="314D7BFB"/>
    <w:rsid w:val="002D13BD"/>
    <w:rsid w:val="00B13186"/>
    <w:rsid w:val="00CF2E42"/>
    <w:rsid w:val="00D50E40"/>
    <w:rsid w:val="015127EE"/>
    <w:rsid w:val="01A06E9D"/>
    <w:rsid w:val="01D34B7C"/>
    <w:rsid w:val="01FC1C86"/>
    <w:rsid w:val="028B5747"/>
    <w:rsid w:val="02AC20AB"/>
    <w:rsid w:val="02BE0A08"/>
    <w:rsid w:val="02F02142"/>
    <w:rsid w:val="03EF4C47"/>
    <w:rsid w:val="04BB2B23"/>
    <w:rsid w:val="05A0746B"/>
    <w:rsid w:val="05A53B6A"/>
    <w:rsid w:val="05E03D0C"/>
    <w:rsid w:val="06155D3C"/>
    <w:rsid w:val="0619373E"/>
    <w:rsid w:val="06635EA2"/>
    <w:rsid w:val="067A5F0E"/>
    <w:rsid w:val="068426BF"/>
    <w:rsid w:val="06B15F12"/>
    <w:rsid w:val="070E7A21"/>
    <w:rsid w:val="07BF667B"/>
    <w:rsid w:val="07C531B9"/>
    <w:rsid w:val="07F13FAE"/>
    <w:rsid w:val="08660CC0"/>
    <w:rsid w:val="08AB0AE0"/>
    <w:rsid w:val="08B9073E"/>
    <w:rsid w:val="08BE6F38"/>
    <w:rsid w:val="0962474B"/>
    <w:rsid w:val="096E2E44"/>
    <w:rsid w:val="098B3F8E"/>
    <w:rsid w:val="099F7FF7"/>
    <w:rsid w:val="0AD43E4B"/>
    <w:rsid w:val="0BC65752"/>
    <w:rsid w:val="0BDE6F3F"/>
    <w:rsid w:val="0DDA5293"/>
    <w:rsid w:val="0DE70BA4"/>
    <w:rsid w:val="0E2B1997"/>
    <w:rsid w:val="0ED85EC5"/>
    <w:rsid w:val="0F836EE2"/>
    <w:rsid w:val="0FA51AAB"/>
    <w:rsid w:val="11100734"/>
    <w:rsid w:val="11245688"/>
    <w:rsid w:val="11A8771C"/>
    <w:rsid w:val="120C5D0C"/>
    <w:rsid w:val="12DA3DD8"/>
    <w:rsid w:val="15126972"/>
    <w:rsid w:val="151B7468"/>
    <w:rsid w:val="15B548B1"/>
    <w:rsid w:val="165A21F3"/>
    <w:rsid w:val="16C15291"/>
    <w:rsid w:val="17463BEB"/>
    <w:rsid w:val="18B75FE1"/>
    <w:rsid w:val="18C304F1"/>
    <w:rsid w:val="194128BC"/>
    <w:rsid w:val="1A01554F"/>
    <w:rsid w:val="1A2D6158"/>
    <w:rsid w:val="1A484CDB"/>
    <w:rsid w:val="1AA55149"/>
    <w:rsid w:val="1AB81AC0"/>
    <w:rsid w:val="1B010C3A"/>
    <w:rsid w:val="1B5D78DD"/>
    <w:rsid w:val="1BD366BC"/>
    <w:rsid w:val="1C4736FE"/>
    <w:rsid w:val="1C87150A"/>
    <w:rsid w:val="1CAA7140"/>
    <w:rsid w:val="1CEB1412"/>
    <w:rsid w:val="1D373AAF"/>
    <w:rsid w:val="1D8B1CDD"/>
    <w:rsid w:val="1DBD6DBE"/>
    <w:rsid w:val="1ECA499A"/>
    <w:rsid w:val="210027D1"/>
    <w:rsid w:val="220E29EB"/>
    <w:rsid w:val="22110E8E"/>
    <w:rsid w:val="22FA0FEE"/>
    <w:rsid w:val="23353491"/>
    <w:rsid w:val="24E54A43"/>
    <w:rsid w:val="24FF3D57"/>
    <w:rsid w:val="251D5AD1"/>
    <w:rsid w:val="258D56D9"/>
    <w:rsid w:val="25C1100C"/>
    <w:rsid w:val="25F0276F"/>
    <w:rsid w:val="2605432E"/>
    <w:rsid w:val="26487037"/>
    <w:rsid w:val="266E5151"/>
    <w:rsid w:val="26870C67"/>
    <w:rsid w:val="278F7A7D"/>
    <w:rsid w:val="27A720F5"/>
    <w:rsid w:val="27DE3507"/>
    <w:rsid w:val="28445F24"/>
    <w:rsid w:val="28722A91"/>
    <w:rsid w:val="29273C26"/>
    <w:rsid w:val="29CF713B"/>
    <w:rsid w:val="29D23193"/>
    <w:rsid w:val="2A6E1F64"/>
    <w:rsid w:val="2ACE1AD5"/>
    <w:rsid w:val="2AD510B6"/>
    <w:rsid w:val="2B555F04"/>
    <w:rsid w:val="2C3F1B7E"/>
    <w:rsid w:val="2C7B3ADA"/>
    <w:rsid w:val="2CAF3E52"/>
    <w:rsid w:val="2CF0000D"/>
    <w:rsid w:val="2F1877C3"/>
    <w:rsid w:val="2F1A353B"/>
    <w:rsid w:val="2FB7780B"/>
    <w:rsid w:val="2FD302BA"/>
    <w:rsid w:val="2FF41FDE"/>
    <w:rsid w:val="307978A9"/>
    <w:rsid w:val="314D7BFB"/>
    <w:rsid w:val="33660F1D"/>
    <w:rsid w:val="344277BC"/>
    <w:rsid w:val="34A007DF"/>
    <w:rsid w:val="35571045"/>
    <w:rsid w:val="35AF0E81"/>
    <w:rsid w:val="36513CE6"/>
    <w:rsid w:val="365E1ABA"/>
    <w:rsid w:val="3699743B"/>
    <w:rsid w:val="36C95F72"/>
    <w:rsid w:val="37060F75"/>
    <w:rsid w:val="375A12C0"/>
    <w:rsid w:val="388F7E08"/>
    <w:rsid w:val="389D0E27"/>
    <w:rsid w:val="39353D74"/>
    <w:rsid w:val="39E84962"/>
    <w:rsid w:val="3A0D261A"/>
    <w:rsid w:val="3A43559A"/>
    <w:rsid w:val="3A8F74D3"/>
    <w:rsid w:val="3A9457C2"/>
    <w:rsid w:val="3AB26081"/>
    <w:rsid w:val="3ABB2076"/>
    <w:rsid w:val="3B985F13"/>
    <w:rsid w:val="3C462230"/>
    <w:rsid w:val="3C8353AD"/>
    <w:rsid w:val="3CB1295C"/>
    <w:rsid w:val="3D74499B"/>
    <w:rsid w:val="3DA43295"/>
    <w:rsid w:val="3E1B38D6"/>
    <w:rsid w:val="3E2661F2"/>
    <w:rsid w:val="3E9C5D1B"/>
    <w:rsid w:val="3F281BB1"/>
    <w:rsid w:val="3F6F02F3"/>
    <w:rsid w:val="3FF8468C"/>
    <w:rsid w:val="404E74E8"/>
    <w:rsid w:val="409A0980"/>
    <w:rsid w:val="417C4D58"/>
    <w:rsid w:val="418C4F2A"/>
    <w:rsid w:val="41A2189A"/>
    <w:rsid w:val="428856B7"/>
    <w:rsid w:val="42D979A6"/>
    <w:rsid w:val="43077C5C"/>
    <w:rsid w:val="43572219"/>
    <w:rsid w:val="439363EA"/>
    <w:rsid w:val="43A26066"/>
    <w:rsid w:val="449C4CC6"/>
    <w:rsid w:val="4541177A"/>
    <w:rsid w:val="45B918A8"/>
    <w:rsid w:val="460D6277"/>
    <w:rsid w:val="464E0242"/>
    <w:rsid w:val="47095F17"/>
    <w:rsid w:val="47AE0502"/>
    <w:rsid w:val="47D96A2F"/>
    <w:rsid w:val="481B03C9"/>
    <w:rsid w:val="48537D92"/>
    <w:rsid w:val="48993E7C"/>
    <w:rsid w:val="49A1484E"/>
    <w:rsid w:val="4A253048"/>
    <w:rsid w:val="4AEE5B50"/>
    <w:rsid w:val="4BAF1783"/>
    <w:rsid w:val="4C6939FC"/>
    <w:rsid w:val="4C9F4305"/>
    <w:rsid w:val="4CC3135B"/>
    <w:rsid w:val="4DA95138"/>
    <w:rsid w:val="4E8C2C85"/>
    <w:rsid w:val="4E9F3BEC"/>
    <w:rsid w:val="4EB86190"/>
    <w:rsid w:val="4EBB4203"/>
    <w:rsid w:val="4F46222B"/>
    <w:rsid w:val="5012408F"/>
    <w:rsid w:val="502D636D"/>
    <w:rsid w:val="504A49A8"/>
    <w:rsid w:val="513F7105"/>
    <w:rsid w:val="51655B3D"/>
    <w:rsid w:val="519D50A4"/>
    <w:rsid w:val="520E5057"/>
    <w:rsid w:val="526130AB"/>
    <w:rsid w:val="527728CF"/>
    <w:rsid w:val="529963E6"/>
    <w:rsid w:val="53A718DD"/>
    <w:rsid w:val="546E3324"/>
    <w:rsid w:val="554051FA"/>
    <w:rsid w:val="55D07486"/>
    <w:rsid w:val="56424959"/>
    <w:rsid w:val="569A3F08"/>
    <w:rsid w:val="576D624C"/>
    <w:rsid w:val="58EF652E"/>
    <w:rsid w:val="5A094FC5"/>
    <w:rsid w:val="5B656BC2"/>
    <w:rsid w:val="5BA447C4"/>
    <w:rsid w:val="5BC8172D"/>
    <w:rsid w:val="5BCE3269"/>
    <w:rsid w:val="5C36215F"/>
    <w:rsid w:val="5C6953F1"/>
    <w:rsid w:val="5E6259D5"/>
    <w:rsid w:val="5FC058B5"/>
    <w:rsid w:val="60082DB8"/>
    <w:rsid w:val="602D0A9E"/>
    <w:rsid w:val="613C4E30"/>
    <w:rsid w:val="615838F7"/>
    <w:rsid w:val="6165315A"/>
    <w:rsid w:val="61794D21"/>
    <w:rsid w:val="62076EE2"/>
    <w:rsid w:val="62683FE2"/>
    <w:rsid w:val="6299019D"/>
    <w:rsid w:val="643B2AF7"/>
    <w:rsid w:val="6511270F"/>
    <w:rsid w:val="65314D46"/>
    <w:rsid w:val="65501489"/>
    <w:rsid w:val="658B0713"/>
    <w:rsid w:val="660E2153"/>
    <w:rsid w:val="66D4519B"/>
    <w:rsid w:val="678278F4"/>
    <w:rsid w:val="678D7D4A"/>
    <w:rsid w:val="6804655B"/>
    <w:rsid w:val="68490412"/>
    <w:rsid w:val="69073F53"/>
    <w:rsid w:val="6AFB3CEC"/>
    <w:rsid w:val="6AFE7291"/>
    <w:rsid w:val="6B203DD3"/>
    <w:rsid w:val="6C0605F5"/>
    <w:rsid w:val="6C445178"/>
    <w:rsid w:val="6D0668D1"/>
    <w:rsid w:val="6DFB5D0A"/>
    <w:rsid w:val="6E2A44E4"/>
    <w:rsid w:val="6E4771A1"/>
    <w:rsid w:val="6E492F1A"/>
    <w:rsid w:val="6EA575EC"/>
    <w:rsid w:val="6EA63EC8"/>
    <w:rsid w:val="6EB50234"/>
    <w:rsid w:val="6EF8049C"/>
    <w:rsid w:val="6F780FE6"/>
    <w:rsid w:val="6FA40F23"/>
    <w:rsid w:val="6FC16882"/>
    <w:rsid w:val="70A742FB"/>
    <w:rsid w:val="70E1568B"/>
    <w:rsid w:val="71864D87"/>
    <w:rsid w:val="71B24BD6"/>
    <w:rsid w:val="71C869D7"/>
    <w:rsid w:val="71F9687A"/>
    <w:rsid w:val="72363DD1"/>
    <w:rsid w:val="72C96499"/>
    <w:rsid w:val="72DE3255"/>
    <w:rsid w:val="72E36E6C"/>
    <w:rsid w:val="73154050"/>
    <w:rsid w:val="73637E23"/>
    <w:rsid w:val="73D4764E"/>
    <w:rsid w:val="7440146B"/>
    <w:rsid w:val="74614EB7"/>
    <w:rsid w:val="746A1E3C"/>
    <w:rsid w:val="76545BF3"/>
    <w:rsid w:val="766A7ED1"/>
    <w:rsid w:val="769B452E"/>
    <w:rsid w:val="774E3661"/>
    <w:rsid w:val="77536BB7"/>
    <w:rsid w:val="77F51A1C"/>
    <w:rsid w:val="781A67A6"/>
    <w:rsid w:val="78DE0702"/>
    <w:rsid w:val="797B41A3"/>
    <w:rsid w:val="79927E6B"/>
    <w:rsid w:val="79A22173"/>
    <w:rsid w:val="79D0629D"/>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0"/>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基本段落]"/>
    <w:basedOn w:val="15"/>
    <w:autoRedefine/>
    <w:qFormat/>
    <w:uiPriority w:val="0"/>
    <w:rPr>
      <w:rFonts w:hint="eastAsia"/>
    </w:rPr>
  </w:style>
  <w:style w:type="paragraph" w:customStyle="1" w:styleId="15">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6">
    <w:name w:val="小黑文字"/>
    <w:basedOn w:val="15"/>
    <w:autoRedefine/>
    <w:qFormat/>
    <w:uiPriority w:val="0"/>
    <w:pPr>
      <w:spacing w:line="480" w:lineRule="atLeast"/>
      <w:ind w:firstLine="420"/>
    </w:pPr>
    <w:rPr>
      <w:rFonts w:hint="eastAsia" w:ascii="微软雅黑" w:hAnsi="微软雅黑" w:eastAsia="微软雅黑"/>
      <w:sz w:val="20"/>
    </w:rPr>
  </w:style>
  <w:style w:type="paragraph" w:customStyle="1" w:styleId="17">
    <w:name w:val="WPSOffice手动目录 1"/>
    <w:autoRedefine/>
    <w:qFormat/>
    <w:uiPriority w:val="0"/>
    <w:pPr>
      <w:ind w:leftChars="0"/>
    </w:pPr>
    <w:rPr>
      <w:rFonts w:ascii="Times New Roman" w:hAnsi="Times New Roman" w:eastAsia="宋体" w:cs="Times New Roman"/>
      <w:sz w:val="20"/>
      <w:szCs w:val="20"/>
    </w:rPr>
  </w:style>
  <w:style w:type="paragraph" w:customStyle="1" w:styleId="18">
    <w:name w:val="WPSOffice手动目录 2"/>
    <w:autoRedefine/>
    <w:qFormat/>
    <w:uiPriority w:val="0"/>
    <w:pPr>
      <w:ind w:leftChars="200"/>
    </w:pPr>
    <w:rPr>
      <w:rFonts w:ascii="Times New Roman" w:hAnsi="Times New Roman" w:eastAsia="宋体" w:cs="Times New Roman"/>
      <w:sz w:val="20"/>
      <w:szCs w:val="20"/>
    </w:rPr>
  </w:style>
  <w:style w:type="character" w:customStyle="1" w:styleId="19">
    <w:name w:val="标题 2 Char"/>
    <w:link w:val="3"/>
    <w:autoRedefine/>
    <w:qFormat/>
    <w:uiPriority w:val="0"/>
    <w:rPr>
      <w:rFonts w:ascii="Arial" w:hAnsi="Arial" w:eastAsia="黑体"/>
      <w:b/>
      <w:sz w:val="32"/>
    </w:rPr>
  </w:style>
  <w:style w:type="character" w:customStyle="1" w:styleId="20">
    <w:name w:val="标题 1 Char"/>
    <w:link w:val="2"/>
    <w:autoRedefine/>
    <w:qFormat/>
    <w:uiPriority w:val="0"/>
    <w:rPr>
      <w:b/>
      <w:kern w:val="44"/>
      <w:sz w:val="44"/>
    </w:rPr>
  </w:style>
  <w:style w:type="character" w:customStyle="1" w:styleId="21">
    <w:name w:val="标题 2 Char1"/>
    <w:link w:val="3"/>
    <w:autoRedefine/>
    <w:qFormat/>
    <w:uiPriority w:val="0"/>
    <w:rPr>
      <w:rFonts w:ascii="Arial" w:hAnsi="Arial" w:eastAsia="黑体"/>
      <w:b/>
      <w:color w:val="000000"/>
      <w:kern w:val="0"/>
      <w:sz w:val="32"/>
      <w:szCs w:val="20"/>
      <w:u w:val="none" w:color="000000"/>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7115</Words>
  <Characters>7864</Characters>
  <Lines>1</Lines>
  <Paragraphs>1</Paragraphs>
  <TotalTime>0</TotalTime>
  <ScaleCrop>false</ScaleCrop>
  <LinksUpToDate>false</LinksUpToDate>
  <CharactersWithSpaces>8072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2024-07-19T02:49:40Z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