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1792"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1792;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9"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10"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0.3T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卧式电加热蒸汽锅炉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0.3T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卧式电加热蒸汽锅炉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p>
      <w:pPr>
        <w:pStyle w:val="4"/>
        <w:bidi w:val="0"/>
        <w:rPr>
          <w:rFonts w:hint="eastAsia" w:ascii="黑体" w:hAnsi="黑体" w:eastAsia="黑体" w:cs="黑体"/>
          <w:b/>
          <w:bCs w:val="0"/>
        </w:rPr>
      </w:pPr>
      <w:bookmarkStart w:id="0" w:name="_Toc25819"/>
      <w:bookmarkEnd w:id="0"/>
      <w:bookmarkStart w:id="1" w:name="_Toc19464"/>
      <w:bookmarkStart w:id="2" w:name="_Toc20060"/>
      <w:bookmarkStart w:id="3" w:name="_一、配质清单"/>
      <w:r>
        <w:rPr>
          <w:rFonts w:hint="eastAsia" w:ascii="黑体" w:hAnsi="黑体" w:eastAsia="黑体" w:cs="黑体"/>
          <w:b/>
          <w:bCs w:val="0"/>
        </w:rPr>
        <w:t>一、配</w:t>
      </w:r>
      <w:r>
        <w:rPr>
          <w:rFonts w:hint="eastAsia" w:ascii="黑体" w:hAnsi="黑体" w:eastAsia="黑体" w:cs="黑体"/>
          <w:b/>
          <w:bCs w:val="0"/>
          <w:lang w:val="en-US" w:eastAsia="zh-CN"/>
        </w:rPr>
        <w:t>套</w:t>
      </w:r>
      <w:r>
        <w:rPr>
          <w:rFonts w:hint="eastAsia" w:ascii="黑体" w:hAnsi="黑体" w:eastAsia="黑体" w:cs="黑体"/>
          <w:b/>
          <w:bCs w:val="0"/>
        </w:rPr>
        <w:t>清单</w:t>
      </w:r>
      <w:bookmarkEnd w:id="1"/>
      <w:bookmarkEnd w:id="2"/>
    </w:p>
    <w:bookmarkEnd w:id="3"/>
    <w:p>
      <w:pPr>
        <w:spacing w:line="520" w:lineRule="exact"/>
        <w:jc w:val="center"/>
        <w:rPr>
          <w:rFonts w:hint="eastAsia" w:ascii="宋体" w:hAnsi="宋体"/>
          <w:b/>
          <w:bCs/>
          <w:sz w:val="32"/>
          <w:szCs w:val="32"/>
        </w:rPr>
      </w:pPr>
      <w:r>
        <w:rPr>
          <w:rFonts w:hint="eastAsia" w:ascii="宋体" w:hAnsi="宋体"/>
          <w:b/>
          <w:bCs/>
          <w:sz w:val="32"/>
          <w:szCs w:val="32"/>
          <w:lang w:val="en-US" w:eastAsia="zh-CN"/>
        </w:rPr>
        <w:t>WDR0.3-0.7-D</w:t>
      </w:r>
      <w:r>
        <w:rPr>
          <w:rFonts w:hint="eastAsia" w:ascii="宋体" w:hAnsi="宋体"/>
          <w:b/>
          <w:bCs/>
          <w:sz w:val="32"/>
          <w:szCs w:val="32"/>
        </w:rPr>
        <w:t>卧式</w:t>
      </w:r>
      <w:r>
        <w:rPr>
          <w:rFonts w:hint="eastAsia" w:ascii="宋体" w:hAnsi="宋体"/>
          <w:b/>
          <w:bCs/>
          <w:sz w:val="32"/>
          <w:szCs w:val="32"/>
          <w:lang w:val="en-US" w:eastAsia="zh-CN"/>
        </w:rPr>
        <w:t>电加热</w:t>
      </w:r>
      <w:r>
        <w:rPr>
          <w:rFonts w:hint="eastAsia" w:ascii="宋体" w:hAnsi="宋体"/>
          <w:b/>
          <w:bCs/>
          <w:sz w:val="32"/>
          <w:szCs w:val="32"/>
        </w:rPr>
        <w:t>蒸汽锅炉标准配置单</w:t>
      </w:r>
    </w:p>
    <w:tbl>
      <w:tblPr>
        <w:tblStyle w:val="11"/>
        <w:tblW w:w="108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2153"/>
        <w:gridCol w:w="3203"/>
        <w:gridCol w:w="924"/>
        <w:gridCol w:w="870"/>
        <w:gridCol w:w="1491"/>
        <w:gridCol w:w="14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705" w:type="dxa"/>
            <w:noWrap w:val="0"/>
            <w:vAlign w:val="center"/>
          </w:tcPr>
          <w:p>
            <w:pPr>
              <w:jc w:val="center"/>
              <w:rPr>
                <w:rFonts w:hint="eastAsia" w:ascii="宋体" w:hAnsi="宋体"/>
                <w:b/>
                <w:bCs/>
                <w:sz w:val="24"/>
                <w:szCs w:val="24"/>
                <w:highlight w:val="none"/>
              </w:rPr>
            </w:pPr>
            <w:bookmarkStart w:id="4" w:name="_Toc20134"/>
            <w:bookmarkStart w:id="5" w:name="_Toc18567"/>
            <w:r>
              <w:rPr>
                <w:rFonts w:hint="eastAsia" w:ascii="宋体" w:hAnsi="宋体"/>
                <w:b/>
                <w:bCs/>
                <w:sz w:val="24"/>
                <w:szCs w:val="24"/>
                <w:highlight w:val="none"/>
              </w:rPr>
              <w:t>序号</w:t>
            </w:r>
          </w:p>
        </w:tc>
        <w:tc>
          <w:tcPr>
            <w:tcW w:w="2153"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产品名称</w:t>
            </w:r>
          </w:p>
        </w:tc>
        <w:tc>
          <w:tcPr>
            <w:tcW w:w="3203" w:type="dxa"/>
            <w:noWrap w:val="0"/>
            <w:vAlign w:val="center"/>
          </w:tcPr>
          <w:p>
            <w:pPr>
              <w:jc w:val="center"/>
              <w:rPr>
                <w:rFonts w:hint="default" w:ascii="宋体" w:hAnsi="宋体" w:eastAsiaTheme="minorEastAsia"/>
                <w:b/>
                <w:bCs/>
                <w:sz w:val="24"/>
                <w:szCs w:val="24"/>
                <w:highlight w:val="none"/>
                <w:lang w:val="en-US" w:eastAsia="zh-CN"/>
              </w:rPr>
            </w:pPr>
            <w:r>
              <w:rPr>
                <w:rFonts w:hint="eastAsia" w:ascii="宋体" w:hAnsi="宋体"/>
                <w:b/>
                <w:bCs/>
                <w:sz w:val="24"/>
                <w:szCs w:val="24"/>
                <w:highlight w:val="none"/>
              </w:rPr>
              <w:t>产品型号</w:t>
            </w:r>
            <w:r>
              <w:rPr>
                <w:rFonts w:hint="eastAsia" w:ascii="宋体" w:hAnsi="宋体"/>
                <w:b/>
                <w:bCs/>
                <w:sz w:val="24"/>
                <w:szCs w:val="24"/>
                <w:highlight w:val="none"/>
                <w:lang w:val="en-US" w:eastAsia="zh-CN"/>
              </w:rPr>
              <w:t>/规格</w:t>
            </w:r>
          </w:p>
        </w:tc>
        <w:tc>
          <w:tcPr>
            <w:tcW w:w="92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单位</w:t>
            </w:r>
          </w:p>
        </w:tc>
        <w:tc>
          <w:tcPr>
            <w:tcW w:w="870"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数量</w:t>
            </w:r>
          </w:p>
        </w:tc>
        <w:tc>
          <w:tcPr>
            <w:tcW w:w="1491"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产地</w:t>
            </w:r>
            <w:r>
              <w:rPr>
                <w:rFonts w:hint="eastAsia" w:ascii="宋体" w:hAnsi="宋体" w:eastAsia="宋体" w:cs="宋体"/>
                <w:b/>
                <w:bCs/>
                <w:sz w:val="24"/>
                <w:szCs w:val="24"/>
                <w:highlight w:val="none"/>
              </w:rPr>
              <w:t>·</w:t>
            </w:r>
            <w:r>
              <w:rPr>
                <w:rFonts w:hint="eastAsia" w:ascii="宋体" w:hAnsi="宋体"/>
                <w:b/>
                <w:bCs/>
                <w:sz w:val="24"/>
                <w:szCs w:val="24"/>
                <w:highlight w:val="none"/>
              </w:rPr>
              <w:t>品牌</w:t>
            </w:r>
          </w:p>
        </w:tc>
        <w:tc>
          <w:tcPr>
            <w:tcW w:w="1469"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705"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一</w:t>
            </w:r>
          </w:p>
        </w:tc>
        <w:tc>
          <w:tcPr>
            <w:tcW w:w="215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val="en-US" w:eastAsia="zh-CN"/>
              </w:rPr>
              <w:t>锅炉</w:t>
            </w:r>
            <w:r>
              <w:rPr>
                <w:rFonts w:hint="eastAsia" w:ascii="宋体" w:hAnsi="宋体"/>
                <w:sz w:val="24"/>
                <w:szCs w:val="24"/>
                <w:highlight w:val="none"/>
              </w:rPr>
              <w:t>主机</w:t>
            </w:r>
          </w:p>
        </w:tc>
        <w:tc>
          <w:tcPr>
            <w:tcW w:w="3203" w:type="dxa"/>
            <w:noWrap w:val="0"/>
            <w:vAlign w:val="center"/>
          </w:tcPr>
          <w:p>
            <w:pPr>
              <w:spacing w:line="300" w:lineRule="exact"/>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WDR0.3</w:t>
            </w:r>
            <w:r>
              <w:rPr>
                <w:rFonts w:hint="eastAsia" w:ascii="宋体" w:hAnsi="宋体"/>
                <w:sz w:val="24"/>
                <w:szCs w:val="24"/>
                <w:highlight w:val="none"/>
              </w:rPr>
              <w:t>-</w:t>
            </w:r>
            <w:r>
              <w:rPr>
                <w:rFonts w:hint="eastAsia" w:ascii="宋体" w:hAnsi="宋体"/>
                <w:sz w:val="24"/>
                <w:szCs w:val="24"/>
                <w:highlight w:val="none"/>
                <w:lang w:val="en-US" w:eastAsia="zh-CN"/>
              </w:rPr>
              <w:t>0.7</w:t>
            </w:r>
            <w:r>
              <w:rPr>
                <w:rFonts w:hint="eastAsia" w:ascii="宋体" w:hAnsi="宋体"/>
                <w:sz w:val="24"/>
                <w:szCs w:val="24"/>
                <w:highlight w:val="none"/>
              </w:rPr>
              <w:t>-</w:t>
            </w:r>
            <w:r>
              <w:rPr>
                <w:rFonts w:hint="eastAsia" w:ascii="宋体" w:hAnsi="宋体"/>
                <w:sz w:val="24"/>
                <w:szCs w:val="24"/>
                <w:highlight w:val="none"/>
                <w:lang w:val="en-US" w:eastAsia="zh-CN"/>
              </w:rPr>
              <w:t>D</w:t>
            </w:r>
          </w:p>
        </w:tc>
        <w:tc>
          <w:tcPr>
            <w:tcW w:w="924"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870"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491"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469" w:type="dxa"/>
            <w:noWrap w:val="0"/>
            <w:vAlign w:val="center"/>
          </w:tcPr>
          <w:p>
            <w:pPr>
              <w:jc w:val="center"/>
              <w:rPr>
                <w:rFonts w:hint="default" w:ascii="宋体" w:hAnsi="宋体" w:eastAsiaTheme="minorEastAsia"/>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705"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二</w:t>
            </w:r>
          </w:p>
        </w:tc>
        <w:tc>
          <w:tcPr>
            <w:tcW w:w="2153" w:type="dxa"/>
            <w:noWrap w:val="0"/>
            <w:vAlign w:val="center"/>
          </w:tcPr>
          <w:p>
            <w:pPr>
              <w:spacing w:line="300" w:lineRule="exact"/>
              <w:jc w:val="center"/>
              <w:rPr>
                <w:rFonts w:hint="eastAsia" w:ascii="宋体" w:hAnsi="宋体"/>
                <w:sz w:val="24"/>
                <w:szCs w:val="24"/>
                <w:highlight w:val="none"/>
              </w:rPr>
            </w:pPr>
            <w:r>
              <w:rPr>
                <w:rFonts w:hint="eastAsia" w:ascii="宋体" w:hAnsi="宋体"/>
                <w:sz w:val="21"/>
                <w:szCs w:val="21"/>
                <w:highlight w:val="none"/>
                <w:lang w:eastAsia="zh-CN"/>
              </w:rPr>
              <w:t>电阻导热加热管</w:t>
            </w:r>
          </w:p>
        </w:tc>
        <w:tc>
          <w:tcPr>
            <w:tcW w:w="3203" w:type="dxa"/>
            <w:noWrap w:val="0"/>
            <w:vAlign w:val="center"/>
          </w:tcPr>
          <w:p>
            <w:pPr>
              <w:jc w:val="center"/>
              <w:rPr>
                <w:rFonts w:hint="default" w:ascii="宋体" w:hAnsi="宋体" w:eastAsiaTheme="minorEastAsia"/>
                <w:spacing w:val="-20"/>
                <w:sz w:val="24"/>
                <w:szCs w:val="24"/>
                <w:highlight w:val="none"/>
                <w:lang w:val="en-US" w:eastAsia="zh-CN"/>
              </w:rPr>
            </w:pPr>
            <w:r>
              <w:rPr>
                <w:rFonts w:hint="eastAsia" w:ascii="宋体" w:hAnsi="宋体"/>
                <w:sz w:val="21"/>
                <w:szCs w:val="21"/>
                <w:highlight w:val="none"/>
                <w:lang w:val="en-US" w:eastAsia="zh-CN"/>
              </w:rPr>
              <w:t>216KW/组合式</w:t>
            </w:r>
          </w:p>
        </w:tc>
        <w:tc>
          <w:tcPr>
            <w:tcW w:w="924" w:type="dxa"/>
            <w:noWrap w:val="0"/>
            <w:vAlign w:val="center"/>
          </w:tcPr>
          <w:p>
            <w:pPr>
              <w:spacing w:line="300" w:lineRule="exact"/>
              <w:jc w:val="center"/>
              <w:rPr>
                <w:rFonts w:hint="eastAsia" w:ascii="宋体" w:hAnsi="宋体"/>
                <w:sz w:val="24"/>
                <w:szCs w:val="24"/>
                <w:highlight w:val="none"/>
              </w:rPr>
            </w:pPr>
            <w:r>
              <w:rPr>
                <w:rFonts w:hint="eastAsia" w:ascii="宋体" w:hAnsi="宋体"/>
                <w:sz w:val="21"/>
                <w:szCs w:val="21"/>
                <w:highlight w:val="none"/>
                <w:lang w:eastAsia="zh-CN"/>
              </w:rPr>
              <w:t>套</w:t>
            </w:r>
          </w:p>
        </w:tc>
        <w:tc>
          <w:tcPr>
            <w:tcW w:w="870" w:type="dxa"/>
            <w:noWrap w:val="0"/>
            <w:vAlign w:val="center"/>
          </w:tcPr>
          <w:p>
            <w:pPr>
              <w:spacing w:line="300" w:lineRule="exact"/>
              <w:jc w:val="center"/>
              <w:rPr>
                <w:rFonts w:hint="eastAsia" w:ascii="宋体" w:hAnsi="宋体"/>
                <w:sz w:val="24"/>
                <w:szCs w:val="24"/>
                <w:highlight w:val="none"/>
              </w:rPr>
            </w:pPr>
            <w:r>
              <w:rPr>
                <w:rFonts w:hint="eastAsia" w:ascii="宋体" w:hAnsi="宋体"/>
                <w:sz w:val="21"/>
                <w:szCs w:val="21"/>
                <w:highlight w:val="none"/>
              </w:rPr>
              <w:t>1</w:t>
            </w:r>
          </w:p>
        </w:tc>
        <w:tc>
          <w:tcPr>
            <w:tcW w:w="1491" w:type="dxa"/>
            <w:noWrap w:val="0"/>
            <w:vAlign w:val="center"/>
          </w:tcPr>
          <w:p>
            <w:pPr>
              <w:spacing w:line="300" w:lineRule="exact"/>
              <w:jc w:val="center"/>
              <w:rPr>
                <w:rFonts w:hint="default" w:ascii="宋体" w:hAnsi="宋体" w:eastAsiaTheme="minorEastAsia"/>
                <w:sz w:val="24"/>
                <w:szCs w:val="24"/>
                <w:highlight w:val="none"/>
                <w:lang w:val="en-US" w:eastAsia="zh-CN"/>
              </w:rPr>
            </w:pPr>
            <w:r>
              <w:rPr>
                <w:rFonts w:hint="eastAsia" w:ascii="宋体" w:hAnsi="宋体" w:eastAsiaTheme="minorEastAsia"/>
                <w:sz w:val="24"/>
                <w:szCs w:val="24"/>
                <w:highlight w:val="none"/>
                <w:lang w:val="en-US" w:eastAsia="zh-CN"/>
              </w:rPr>
              <w:t>购销配套</w:t>
            </w:r>
          </w:p>
        </w:tc>
        <w:tc>
          <w:tcPr>
            <w:tcW w:w="1469" w:type="dxa"/>
            <w:noWrap w:val="0"/>
            <w:vAlign w:val="center"/>
          </w:tcPr>
          <w:p>
            <w:pPr>
              <w:jc w:val="center"/>
              <w:rPr>
                <w:rFonts w:hint="eastAsia" w:ascii="宋体" w:hAnsi="宋体" w:eastAsiaTheme="minorEastAsia"/>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705"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三</w:t>
            </w:r>
          </w:p>
        </w:tc>
        <w:tc>
          <w:tcPr>
            <w:tcW w:w="2153"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rPr>
              <w:t>控制</w:t>
            </w:r>
            <w:r>
              <w:rPr>
                <w:rFonts w:hint="eastAsia" w:ascii="宋体" w:hAnsi="宋体"/>
                <w:sz w:val="24"/>
                <w:szCs w:val="24"/>
                <w:highlight w:val="none"/>
                <w:lang w:val="en-US" w:eastAsia="zh-CN"/>
              </w:rPr>
              <w:t>系统</w:t>
            </w:r>
          </w:p>
        </w:tc>
        <w:tc>
          <w:tcPr>
            <w:tcW w:w="3203" w:type="dxa"/>
            <w:noWrap w:val="0"/>
            <w:vAlign w:val="center"/>
          </w:tcPr>
          <w:p>
            <w:pPr>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HXDK-0.3T</w:t>
            </w:r>
          </w:p>
        </w:tc>
        <w:tc>
          <w:tcPr>
            <w:tcW w:w="924"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870"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491"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469" w:type="dxa"/>
            <w:noWrap w:val="0"/>
            <w:vAlign w:val="center"/>
          </w:tcPr>
          <w:p>
            <w:pPr>
              <w:jc w:val="center"/>
              <w:rPr>
                <w:rFonts w:hint="eastAsia" w:ascii="宋体" w:hAnsi="宋体" w:eastAsia="宋体"/>
                <w:sz w:val="24"/>
                <w:szCs w:val="24"/>
                <w:highlight w:val="none"/>
                <w:lang w:val="en-US" w:eastAsia="zh-CN"/>
              </w:rPr>
            </w:pPr>
            <w:r>
              <w:rPr>
                <w:rFonts w:hint="eastAsia" w:ascii="宋体" w:hAnsi="宋体"/>
                <w:sz w:val="24"/>
                <w:szCs w:val="24"/>
                <w:highlight w:val="none"/>
                <w:lang w:val="en-US" w:eastAsia="zh-CN"/>
              </w:rPr>
              <w:t>中英文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705"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四</w:t>
            </w:r>
          </w:p>
        </w:tc>
        <w:tc>
          <w:tcPr>
            <w:tcW w:w="215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不锈钢给水泵</w:t>
            </w:r>
          </w:p>
        </w:tc>
        <w:tc>
          <w:tcPr>
            <w:tcW w:w="3203" w:type="dxa"/>
            <w:noWrap w:val="0"/>
            <w:vAlign w:val="center"/>
          </w:tcPr>
          <w:p>
            <w:pPr>
              <w:jc w:val="center"/>
              <w:rPr>
                <w:rFonts w:hint="default" w:ascii="宋体" w:hAnsi="宋体" w:eastAsia="宋体" w:cstheme="minorBidi"/>
                <w:spacing w:val="-20"/>
                <w:kern w:val="2"/>
                <w:sz w:val="24"/>
                <w:szCs w:val="24"/>
                <w:highlight w:val="none"/>
                <w:lang w:val="en-US" w:eastAsia="zh-CN" w:bidi="ar-SA"/>
              </w:rPr>
            </w:pPr>
            <w:r>
              <w:rPr>
                <w:rFonts w:hint="eastAsia" w:ascii="宋体" w:hAnsi="宋体"/>
                <w:sz w:val="21"/>
                <w:szCs w:val="21"/>
                <w:highlight w:val="none"/>
                <w:lang w:val="en-US" w:eastAsia="zh-CN"/>
              </w:rPr>
              <w:t>1.1</w:t>
            </w:r>
            <w:r>
              <w:rPr>
                <w:rFonts w:hint="eastAsia" w:ascii="宋体" w:hAnsi="宋体"/>
                <w:sz w:val="21"/>
                <w:szCs w:val="21"/>
                <w:highlight w:val="none"/>
              </w:rPr>
              <w:t>KW</w:t>
            </w:r>
          </w:p>
        </w:tc>
        <w:tc>
          <w:tcPr>
            <w:tcW w:w="92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870"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2</w:t>
            </w:r>
          </w:p>
        </w:tc>
        <w:tc>
          <w:tcPr>
            <w:tcW w:w="1491"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利欧集团</w:t>
            </w:r>
          </w:p>
        </w:tc>
        <w:tc>
          <w:tcPr>
            <w:tcW w:w="1469"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一备一用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705"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五</w:t>
            </w:r>
          </w:p>
        </w:tc>
        <w:tc>
          <w:tcPr>
            <w:tcW w:w="2153"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分气缸</w:t>
            </w:r>
          </w:p>
        </w:tc>
        <w:tc>
          <w:tcPr>
            <w:tcW w:w="3203" w:type="dxa"/>
            <w:noWrap w:val="0"/>
            <w:vAlign w:val="center"/>
          </w:tcPr>
          <w:p>
            <w:pPr>
              <w:spacing w:line="300" w:lineRule="exact"/>
              <w:jc w:val="center"/>
              <w:rPr>
                <w:rFonts w:hint="default"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Φ159</w:t>
            </w:r>
          </w:p>
        </w:tc>
        <w:tc>
          <w:tcPr>
            <w:tcW w:w="924"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eastAsia="zh-CN"/>
              </w:rPr>
              <w:t>台</w:t>
            </w:r>
          </w:p>
        </w:tc>
        <w:tc>
          <w:tcPr>
            <w:tcW w:w="870"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eastAsia="zh-CN"/>
              </w:rPr>
              <w:t>1</w:t>
            </w:r>
          </w:p>
        </w:tc>
        <w:tc>
          <w:tcPr>
            <w:tcW w:w="1491" w:type="dxa"/>
            <w:noWrap w:val="0"/>
            <w:vAlign w:val="center"/>
          </w:tcPr>
          <w:p>
            <w:pPr>
              <w:spacing w:line="300" w:lineRule="exact"/>
              <w:jc w:val="center"/>
              <w:rPr>
                <w:rFonts w:hint="default" w:ascii="宋体" w:hAnsi="宋体" w:eastAsia="宋体" w:cs="Times New Roman"/>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469"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705"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六</w:t>
            </w:r>
          </w:p>
        </w:tc>
        <w:tc>
          <w:tcPr>
            <w:tcW w:w="2153"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水处理</w:t>
            </w:r>
          </w:p>
        </w:tc>
        <w:tc>
          <w:tcPr>
            <w:tcW w:w="3203" w:type="dxa"/>
            <w:noWrap w:val="0"/>
            <w:vAlign w:val="center"/>
          </w:tcPr>
          <w:p>
            <w:pPr>
              <w:spacing w:line="300" w:lineRule="exact"/>
              <w:jc w:val="center"/>
              <w:rPr>
                <w:rFonts w:hint="default" w:ascii="宋体" w:hAnsi="宋体" w:eastAsia="宋体" w:cs="Times New Roman"/>
                <w:kern w:val="2"/>
                <w:sz w:val="24"/>
                <w:szCs w:val="24"/>
                <w:highlight w:val="none"/>
                <w:lang w:val="en-US" w:eastAsia="zh-CN" w:bidi="ar-SA"/>
              </w:rPr>
            </w:pPr>
            <w:r>
              <w:rPr>
                <w:rFonts w:hint="eastAsia" w:ascii="宋体" w:hAnsi="宋体"/>
                <w:sz w:val="24"/>
                <w:szCs w:val="24"/>
                <w:highlight w:val="none"/>
              </w:rPr>
              <w:t>SCL-</w:t>
            </w:r>
            <w:r>
              <w:rPr>
                <w:rFonts w:hint="eastAsia" w:ascii="宋体" w:hAnsi="宋体"/>
                <w:sz w:val="24"/>
                <w:szCs w:val="24"/>
                <w:highlight w:val="none"/>
                <w:lang w:val="en-US" w:eastAsia="zh-CN"/>
              </w:rPr>
              <w:t>0.5T/h</w:t>
            </w:r>
          </w:p>
        </w:tc>
        <w:tc>
          <w:tcPr>
            <w:tcW w:w="92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套</w:t>
            </w:r>
          </w:p>
        </w:tc>
        <w:tc>
          <w:tcPr>
            <w:tcW w:w="87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91"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河南润新</w:t>
            </w:r>
          </w:p>
        </w:tc>
        <w:tc>
          <w:tcPr>
            <w:tcW w:w="1469"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705" w:type="dxa"/>
            <w:noWrap w:val="0"/>
            <w:vAlign w:val="center"/>
          </w:tcPr>
          <w:p>
            <w:pPr>
              <w:spacing w:line="300" w:lineRule="exact"/>
              <w:jc w:val="center"/>
              <w:rPr>
                <w:rFonts w:hint="default" w:ascii="宋体" w:hAnsi="宋体" w:eastAsia="宋体"/>
                <w:sz w:val="24"/>
                <w:szCs w:val="24"/>
                <w:highlight w:val="none"/>
                <w:lang w:val="en-US" w:eastAsia="zh-CN"/>
              </w:rPr>
            </w:pPr>
            <w:r>
              <w:rPr>
                <w:rFonts w:hint="eastAsia" w:ascii="宋体" w:hAnsi="宋体"/>
                <w:sz w:val="24"/>
                <w:szCs w:val="24"/>
                <w:highlight w:val="none"/>
                <w:lang w:val="en-US" w:eastAsia="zh-CN"/>
              </w:rPr>
              <w:t>七</w:t>
            </w:r>
          </w:p>
        </w:tc>
        <w:tc>
          <w:tcPr>
            <w:tcW w:w="8641" w:type="dxa"/>
            <w:gridSpan w:val="5"/>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配套仪表阀门</w:t>
            </w:r>
          </w:p>
        </w:tc>
        <w:tc>
          <w:tcPr>
            <w:tcW w:w="1469"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705"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215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三通旋塞阀</w:t>
            </w:r>
          </w:p>
        </w:tc>
        <w:tc>
          <w:tcPr>
            <w:tcW w:w="3203"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HX-16/DN15</w:t>
            </w:r>
          </w:p>
        </w:tc>
        <w:tc>
          <w:tcPr>
            <w:tcW w:w="92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个</w:t>
            </w:r>
          </w:p>
        </w:tc>
        <w:tc>
          <w:tcPr>
            <w:tcW w:w="87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49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河南</w:t>
            </w:r>
            <w:r>
              <w:rPr>
                <w:rFonts w:hint="eastAsia" w:ascii="宋体" w:hAnsi="宋体"/>
                <w:sz w:val="24"/>
                <w:szCs w:val="24"/>
                <w:highlight w:val="none"/>
              </w:rPr>
              <w:t>郑州</w:t>
            </w:r>
          </w:p>
        </w:tc>
        <w:tc>
          <w:tcPr>
            <w:tcW w:w="146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705"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2153"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压力表</w:t>
            </w:r>
          </w:p>
        </w:tc>
        <w:tc>
          <w:tcPr>
            <w:tcW w:w="3203"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Y-150/0~2.5MPa 1.6级</w:t>
            </w:r>
          </w:p>
        </w:tc>
        <w:tc>
          <w:tcPr>
            <w:tcW w:w="924"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块</w:t>
            </w:r>
          </w:p>
        </w:tc>
        <w:tc>
          <w:tcPr>
            <w:tcW w:w="87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491"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红旗仪表</w:t>
            </w:r>
          </w:p>
        </w:tc>
        <w:tc>
          <w:tcPr>
            <w:tcW w:w="146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705"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3</w:t>
            </w:r>
          </w:p>
        </w:tc>
        <w:tc>
          <w:tcPr>
            <w:tcW w:w="215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压力表存水弯管</w:t>
            </w:r>
          </w:p>
        </w:tc>
        <w:tc>
          <w:tcPr>
            <w:tcW w:w="3203"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厂标/DN15</w:t>
            </w:r>
          </w:p>
        </w:tc>
        <w:tc>
          <w:tcPr>
            <w:tcW w:w="92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个</w:t>
            </w:r>
          </w:p>
        </w:tc>
        <w:tc>
          <w:tcPr>
            <w:tcW w:w="87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9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46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705"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4</w:t>
            </w:r>
          </w:p>
        </w:tc>
        <w:tc>
          <w:tcPr>
            <w:tcW w:w="215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压力控制器</w:t>
            </w:r>
          </w:p>
        </w:tc>
        <w:tc>
          <w:tcPr>
            <w:tcW w:w="3203"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KP-35/0.7~1.0Mpa</w:t>
            </w:r>
          </w:p>
        </w:tc>
        <w:tc>
          <w:tcPr>
            <w:tcW w:w="92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个</w:t>
            </w:r>
          </w:p>
        </w:tc>
        <w:tc>
          <w:tcPr>
            <w:tcW w:w="87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49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丹弗斯</w:t>
            </w:r>
          </w:p>
        </w:tc>
        <w:tc>
          <w:tcPr>
            <w:tcW w:w="146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705"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5</w:t>
            </w:r>
          </w:p>
        </w:tc>
        <w:tc>
          <w:tcPr>
            <w:tcW w:w="2153" w:type="dxa"/>
            <w:noWrap w:val="0"/>
            <w:vAlign w:val="center"/>
          </w:tcPr>
          <w:p>
            <w:pPr>
              <w:ind w:firstLine="240" w:firstLineChars="100"/>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 xml:space="preserve">截止阀 </w:t>
            </w:r>
          </w:p>
        </w:tc>
        <w:tc>
          <w:tcPr>
            <w:tcW w:w="3203"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J41H-16C PN1.6/DN32</w:t>
            </w:r>
          </w:p>
        </w:tc>
        <w:tc>
          <w:tcPr>
            <w:tcW w:w="924"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台</w:t>
            </w:r>
          </w:p>
        </w:tc>
        <w:tc>
          <w:tcPr>
            <w:tcW w:w="87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9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46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主汽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705"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6</w:t>
            </w:r>
          </w:p>
        </w:tc>
        <w:tc>
          <w:tcPr>
            <w:tcW w:w="2153" w:type="dxa"/>
            <w:noWrap w:val="0"/>
            <w:vAlign w:val="center"/>
          </w:tcPr>
          <w:p>
            <w:pPr>
              <w:ind w:firstLine="240" w:firstLineChars="100"/>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 xml:space="preserve">截止阀 </w:t>
            </w:r>
          </w:p>
        </w:tc>
        <w:tc>
          <w:tcPr>
            <w:tcW w:w="3203"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J41H-16C PN1.6/DN25</w:t>
            </w:r>
          </w:p>
        </w:tc>
        <w:tc>
          <w:tcPr>
            <w:tcW w:w="924"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870"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491"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郑州宇明</w:t>
            </w:r>
          </w:p>
        </w:tc>
        <w:tc>
          <w:tcPr>
            <w:tcW w:w="146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705"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7</w:t>
            </w:r>
          </w:p>
        </w:tc>
        <w:tc>
          <w:tcPr>
            <w:tcW w:w="2153" w:type="dxa"/>
            <w:noWrap w:val="0"/>
            <w:vAlign w:val="center"/>
          </w:tcPr>
          <w:p>
            <w:pPr>
              <w:ind w:firstLine="240" w:firstLineChars="100"/>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 xml:space="preserve">安全阀 </w:t>
            </w:r>
          </w:p>
        </w:tc>
        <w:tc>
          <w:tcPr>
            <w:tcW w:w="3203"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A48H-16C PN1.6/DN40</w:t>
            </w:r>
          </w:p>
        </w:tc>
        <w:tc>
          <w:tcPr>
            <w:tcW w:w="924"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87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49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46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705"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8</w:t>
            </w:r>
          </w:p>
        </w:tc>
        <w:tc>
          <w:tcPr>
            <w:tcW w:w="2153"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对夹式</w:t>
            </w:r>
            <w:r>
              <w:rPr>
                <w:rFonts w:hint="eastAsia" w:ascii="宋体" w:hAnsi="宋体"/>
                <w:sz w:val="24"/>
                <w:szCs w:val="24"/>
                <w:highlight w:val="none"/>
              </w:rPr>
              <w:t xml:space="preserve">止回阀 </w:t>
            </w:r>
          </w:p>
        </w:tc>
        <w:tc>
          <w:tcPr>
            <w:tcW w:w="3203"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H14W-16P PN1.6/DN25</w:t>
            </w:r>
          </w:p>
        </w:tc>
        <w:tc>
          <w:tcPr>
            <w:tcW w:w="924"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个</w:t>
            </w:r>
          </w:p>
        </w:tc>
        <w:tc>
          <w:tcPr>
            <w:tcW w:w="87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2</w:t>
            </w:r>
          </w:p>
        </w:tc>
        <w:tc>
          <w:tcPr>
            <w:tcW w:w="149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郑州吉通</w:t>
            </w:r>
          </w:p>
        </w:tc>
        <w:tc>
          <w:tcPr>
            <w:tcW w:w="146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705"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9</w:t>
            </w:r>
          </w:p>
        </w:tc>
        <w:tc>
          <w:tcPr>
            <w:tcW w:w="2153"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球式</w:t>
            </w:r>
            <w:r>
              <w:rPr>
                <w:rFonts w:hint="eastAsia" w:ascii="宋体" w:hAnsi="宋体"/>
                <w:sz w:val="24"/>
                <w:szCs w:val="24"/>
                <w:highlight w:val="none"/>
              </w:rPr>
              <w:t xml:space="preserve">排污阀 </w:t>
            </w:r>
          </w:p>
        </w:tc>
        <w:tc>
          <w:tcPr>
            <w:tcW w:w="3203"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PQ41F-16 PN1.6/DN40</w:t>
            </w:r>
          </w:p>
        </w:tc>
        <w:tc>
          <w:tcPr>
            <w:tcW w:w="92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件</w:t>
            </w:r>
          </w:p>
        </w:tc>
        <w:tc>
          <w:tcPr>
            <w:tcW w:w="87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91"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46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705"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10</w:t>
            </w:r>
          </w:p>
        </w:tc>
        <w:tc>
          <w:tcPr>
            <w:tcW w:w="215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水位计</w:t>
            </w:r>
          </w:p>
        </w:tc>
        <w:tc>
          <w:tcPr>
            <w:tcW w:w="3203"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DSKJ-IV/PN1.6/DN25</w:t>
            </w:r>
          </w:p>
        </w:tc>
        <w:tc>
          <w:tcPr>
            <w:tcW w:w="924"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件</w:t>
            </w:r>
          </w:p>
        </w:tc>
        <w:tc>
          <w:tcPr>
            <w:tcW w:w="87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2</w:t>
            </w:r>
          </w:p>
        </w:tc>
        <w:tc>
          <w:tcPr>
            <w:tcW w:w="1491"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郑州中华</w:t>
            </w:r>
          </w:p>
        </w:tc>
        <w:tc>
          <w:tcPr>
            <w:tcW w:w="146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705"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11</w:t>
            </w:r>
          </w:p>
        </w:tc>
        <w:tc>
          <w:tcPr>
            <w:tcW w:w="215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水位控制器</w:t>
            </w:r>
          </w:p>
        </w:tc>
        <w:tc>
          <w:tcPr>
            <w:tcW w:w="3203"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UQK-350/PN1.6/DN25</w:t>
            </w:r>
          </w:p>
        </w:tc>
        <w:tc>
          <w:tcPr>
            <w:tcW w:w="92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件</w:t>
            </w:r>
          </w:p>
        </w:tc>
        <w:tc>
          <w:tcPr>
            <w:tcW w:w="87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91"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郑州中华</w:t>
            </w:r>
          </w:p>
        </w:tc>
        <w:tc>
          <w:tcPr>
            <w:tcW w:w="146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705"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12</w:t>
            </w:r>
          </w:p>
        </w:tc>
        <w:tc>
          <w:tcPr>
            <w:tcW w:w="215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球阀</w:t>
            </w:r>
          </w:p>
        </w:tc>
        <w:tc>
          <w:tcPr>
            <w:tcW w:w="3203"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J41H-16C PN1.6/DN25</w:t>
            </w:r>
          </w:p>
        </w:tc>
        <w:tc>
          <w:tcPr>
            <w:tcW w:w="92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台</w:t>
            </w:r>
          </w:p>
        </w:tc>
        <w:tc>
          <w:tcPr>
            <w:tcW w:w="87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4</w:t>
            </w:r>
          </w:p>
        </w:tc>
        <w:tc>
          <w:tcPr>
            <w:tcW w:w="149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46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705"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八</w:t>
            </w:r>
          </w:p>
        </w:tc>
        <w:tc>
          <w:tcPr>
            <w:tcW w:w="8641" w:type="dxa"/>
            <w:gridSpan w:val="5"/>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锅炉产品出厂</w:t>
            </w:r>
            <w:r>
              <w:rPr>
                <w:rFonts w:hint="eastAsia" w:ascii="宋体" w:hAnsi="宋体"/>
                <w:sz w:val="24"/>
                <w:szCs w:val="24"/>
                <w:highlight w:val="none"/>
                <w:lang w:eastAsia="zh-CN"/>
              </w:rPr>
              <w:t>随机技术资料</w:t>
            </w:r>
          </w:p>
        </w:tc>
        <w:tc>
          <w:tcPr>
            <w:tcW w:w="1469"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705"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1</w:t>
            </w:r>
          </w:p>
        </w:tc>
        <w:tc>
          <w:tcPr>
            <w:tcW w:w="215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产品质量证明书</w:t>
            </w:r>
          </w:p>
        </w:tc>
        <w:tc>
          <w:tcPr>
            <w:tcW w:w="3203" w:type="dxa"/>
            <w:noWrap w:val="0"/>
            <w:vAlign w:val="center"/>
          </w:tcPr>
          <w:p>
            <w:pPr>
              <w:jc w:val="center"/>
              <w:rPr>
                <w:rFonts w:hint="default"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WDR0.3-0.7-D</w:t>
            </w:r>
          </w:p>
        </w:tc>
        <w:tc>
          <w:tcPr>
            <w:tcW w:w="924"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870"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9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469"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705"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2</w:t>
            </w:r>
          </w:p>
        </w:tc>
        <w:tc>
          <w:tcPr>
            <w:tcW w:w="215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安装使用说明书</w:t>
            </w:r>
          </w:p>
        </w:tc>
        <w:tc>
          <w:tcPr>
            <w:tcW w:w="3203"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WDR0.3-0.7-D</w:t>
            </w:r>
          </w:p>
        </w:tc>
        <w:tc>
          <w:tcPr>
            <w:tcW w:w="92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87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9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469"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05"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3</w:t>
            </w:r>
          </w:p>
        </w:tc>
        <w:tc>
          <w:tcPr>
            <w:tcW w:w="215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制造许可证复印件</w:t>
            </w:r>
          </w:p>
        </w:tc>
        <w:tc>
          <w:tcPr>
            <w:tcW w:w="3203"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WDR0.3-0.7-D</w:t>
            </w:r>
          </w:p>
        </w:tc>
        <w:tc>
          <w:tcPr>
            <w:tcW w:w="92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87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9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469"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705"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4</w:t>
            </w:r>
          </w:p>
        </w:tc>
        <w:tc>
          <w:tcPr>
            <w:tcW w:w="215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产品总装图</w:t>
            </w:r>
          </w:p>
        </w:tc>
        <w:tc>
          <w:tcPr>
            <w:tcW w:w="3203"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WDR0.3-0.7-D</w:t>
            </w:r>
          </w:p>
        </w:tc>
        <w:tc>
          <w:tcPr>
            <w:tcW w:w="92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87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9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469"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705"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5</w:t>
            </w:r>
          </w:p>
        </w:tc>
        <w:tc>
          <w:tcPr>
            <w:tcW w:w="2153" w:type="dxa"/>
            <w:noWrap w:val="0"/>
            <w:vAlign w:val="center"/>
          </w:tcPr>
          <w:p>
            <w:pPr>
              <w:spacing w:line="300" w:lineRule="exact"/>
              <w:jc w:val="center"/>
              <w:rPr>
                <w:rFonts w:hint="default" w:ascii="宋体" w:hAnsi="宋体" w:cstheme="minorBidi"/>
                <w:kern w:val="2"/>
                <w:sz w:val="24"/>
                <w:szCs w:val="24"/>
                <w:lang w:val="en-US" w:eastAsia="zh-CN" w:bidi="ar-SA"/>
              </w:rPr>
            </w:pPr>
            <w:r>
              <w:rPr>
                <w:rFonts w:hint="eastAsia" w:ascii="宋体" w:hAnsi="宋体" w:cstheme="minorBidi"/>
                <w:kern w:val="2"/>
                <w:sz w:val="24"/>
                <w:szCs w:val="24"/>
                <w:lang w:val="en-US" w:eastAsia="zh-CN" w:bidi="ar-SA"/>
              </w:rPr>
              <w:t>产品本体图</w:t>
            </w:r>
          </w:p>
        </w:tc>
        <w:tc>
          <w:tcPr>
            <w:tcW w:w="3203"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WDR0.3-0.7-D</w:t>
            </w:r>
          </w:p>
        </w:tc>
        <w:tc>
          <w:tcPr>
            <w:tcW w:w="92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87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91" w:type="dxa"/>
            <w:noWrap w:val="0"/>
            <w:vAlign w:val="center"/>
          </w:tcPr>
          <w:p>
            <w:pPr>
              <w:spacing w:line="300" w:lineRule="exact"/>
              <w:jc w:val="center"/>
              <w:rPr>
                <w:rFonts w:hint="eastAsia" w:ascii="宋体" w:hAnsi="宋体"/>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469"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705"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6</w:t>
            </w:r>
          </w:p>
        </w:tc>
        <w:tc>
          <w:tcPr>
            <w:tcW w:w="2153" w:type="dxa"/>
            <w:noWrap w:val="0"/>
            <w:vAlign w:val="center"/>
          </w:tcPr>
          <w:p>
            <w:pPr>
              <w:spacing w:line="300" w:lineRule="exact"/>
              <w:jc w:val="center"/>
              <w:rPr>
                <w:rFonts w:hint="default" w:ascii="宋体" w:hAnsi="宋体" w:cstheme="minorBidi"/>
                <w:kern w:val="2"/>
                <w:sz w:val="24"/>
                <w:szCs w:val="24"/>
                <w:lang w:val="en-US" w:eastAsia="zh-CN" w:bidi="ar-SA"/>
              </w:rPr>
            </w:pPr>
            <w:r>
              <w:rPr>
                <w:rFonts w:hint="eastAsia" w:ascii="宋体" w:hAnsi="宋体" w:cstheme="minorBidi"/>
                <w:kern w:val="2"/>
                <w:sz w:val="24"/>
                <w:szCs w:val="24"/>
                <w:lang w:val="en-US" w:eastAsia="zh-CN" w:bidi="ar-SA"/>
              </w:rPr>
              <w:t>产品管道仪表图</w:t>
            </w:r>
          </w:p>
        </w:tc>
        <w:tc>
          <w:tcPr>
            <w:tcW w:w="3203"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WDR0.3-0.7-D</w:t>
            </w:r>
          </w:p>
        </w:tc>
        <w:tc>
          <w:tcPr>
            <w:tcW w:w="92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87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91" w:type="dxa"/>
            <w:noWrap w:val="0"/>
            <w:vAlign w:val="center"/>
          </w:tcPr>
          <w:p>
            <w:pPr>
              <w:spacing w:line="300" w:lineRule="exact"/>
              <w:jc w:val="center"/>
              <w:rPr>
                <w:rFonts w:hint="eastAsia" w:ascii="宋体" w:hAnsi="宋体"/>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469"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705"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7</w:t>
            </w:r>
          </w:p>
        </w:tc>
        <w:tc>
          <w:tcPr>
            <w:tcW w:w="215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产品地基图</w:t>
            </w:r>
          </w:p>
        </w:tc>
        <w:tc>
          <w:tcPr>
            <w:tcW w:w="3203"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WDR0.3-0.7-D</w:t>
            </w:r>
          </w:p>
        </w:tc>
        <w:tc>
          <w:tcPr>
            <w:tcW w:w="92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87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9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469"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705"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8</w:t>
            </w:r>
          </w:p>
        </w:tc>
        <w:tc>
          <w:tcPr>
            <w:tcW w:w="215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计算结果汇总表</w:t>
            </w:r>
          </w:p>
        </w:tc>
        <w:tc>
          <w:tcPr>
            <w:tcW w:w="3203"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WDR0.3-0.7-D</w:t>
            </w:r>
          </w:p>
        </w:tc>
        <w:tc>
          <w:tcPr>
            <w:tcW w:w="92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87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9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469"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0815" w:type="dxa"/>
            <w:gridSpan w:val="7"/>
            <w:noWrap w:val="0"/>
            <w:vAlign w:val="center"/>
          </w:tcPr>
          <w:p>
            <w:pPr>
              <w:jc w:val="center"/>
              <w:rPr>
                <w:rFonts w:hint="eastAsia" w:ascii="宋体" w:hAnsi="宋体"/>
                <w:sz w:val="24"/>
                <w:szCs w:val="24"/>
              </w:rPr>
            </w:pPr>
            <w:r>
              <w:rPr>
                <w:rFonts w:hint="eastAsia" w:ascii="宋体" w:hAnsi="宋体"/>
                <w:sz w:val="24"/>
                <w:szCs w:val="24"/>
              </w:rPr>
              <w:t>以上全套</w:t>
            </w:r>
            <w:r>
              <w:rPr>
                <w:rFonts w:hint="eastAsia" w:ascii="宋体" w:hAnsi="宋体"/>
                <w:sz w:val="24"/>
                <w:szCs w:val="24"/>
                <w:lang w:val="en-US" w:eastAsia="zh-CN"/>
              </w:rPr>
              <w:t>含税</w:t>
            </w:r>
            <w:r>
              <w:rPr>
                <w:rFonts w:hint="eastAsia" w:ascii="宋体" w:hAnsi="宋体"/>
                <w:sz w:val="24"/>
                <w:szCs w:val="24"/>
              </w:rPr>
              <w:t>总价合计：</w:t>
            </w:r>
            <w:r>
              <w:rPr>
                <w:rFonts w:hint="eastAsia" w:ascii="宋体" w:hAnsi="宋体"/>
                <w:sz w:val="24"/>
                <w:szCs w:val="24"/>
                <w:lang w:val="en-US" w:eastAsia="zh-CN"/>
              </w:rPr>
              <w:t>叁万捌仟陆佰元</w:t>
            </w:r>
            <w:r>
              <w:rPr>
                <w:rFonts w:hint="eastAsia" w:ascii="宋体" w:hAnsi="宋体"/>
                <w:sz w:val="24"/>
                <w:szCs w:val="24"/>
                <w:lang w:eastAsia="zh-CN"/>
              </w:rPr>
              <w:t>整</w:t>
            </w:r>
            <w:r>
              <w:rPr>
                <w:rFonts w:hint="eastAsia" w:ascii="宋体" w:hAnsi="宋体"/>
                <w:sz w:val="24"/>
                <w:szCs w:val="24"/>
                <w:lang w:val="en-US" w:eastAsia="zh-CN"/>
              </w:rPr>
              <w:t xml:space="preserve"> </w:t>
            </w:r>
            <w:r>
              <w:rPr>
                <w:rFonts w:hint="eastAsia" w:ascii="宋体" w:hAnsi="宋体"/>
                <w:sz w:val="24"/>
                <w:szCs w:val="24"/>
              </w:rPr>
              <w:t>（￥：</w:t>
            </w:r>
            <w:r>
              <w:rPr>
                <w:rFonts w:hint="eastAsia" w:ascii="宋体" w:hAnsi="宋体"/>
                <w:sz w:val="24"/>
                <w:szCs w:val="24"/>
                <w:lang w:val="en-US" w:eastAsia="zh-CN"/>
              </w:rPr>
              <w:t>38600.00</w:t>
            </w:r>
            <w:r>
              <w:rPr>
                <w:rFonts w:hint="eastAsia" w:ascii="宋体" w:hAnsi="宋体"/>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0815" w:type="dxa"/>
            <w:gridSpan w:val="7"/>
            <w:noWrap w:val="0"/>
            <w:vAlign w:val="center"/>
          </w:tcPr>
          <w:p>
            <w:pPr>
              <w:jc w:val="center"/>
              <w:rPr>
                <w:rFonts w:hint="default" w:ascii="宋体" w:hAnsi="宋体" w:eastAsiaTheme="minorEastAsia"/>
                <w:sz w:val="24"/>
                <w:szCs w:val="24"/>
                <w:lang w:val="en-US" w:eastAsia="zh-CN"/>
              </w:rPr>
            </w:pPr>
            <w:r>
              <w:rPr>
                <w:rFonts w:hint="eastAsia" w:ascii="宋体" w:hAnsi="宋体" w:eastAsiaTheme="minorEastAsia"/>
                <w:sz w:val="24"/>
                <w:szCs w:val="24"/>
                <w:lang w:val="en-US" w:eastAsia="zh-CN"/>
              </w:rPr>
              <w:t>注：如需在厂部整机集成撬装出厂，另加管道材料及工时费7000元</w:t>
            </w:r>
          </w:p>
        </w:tc>
      </w:tr>
    </w:tbl>
    <w:p>
      <w:pPr>
        <w:pStyle w:val="4"/>
        <w:numPr>
          <w:ilvl w:val="0"/>
          <w:numId w:val="1"/>
        </w:numPr>
        <w:bidi w:val="0"/>
        <w:rPr>
          <w:rFonts w:hint="eastAsia"/>
          <w:lang w:val="en-US" w:eastAsia="zh-CN"/>
        </w:rPr>
      </w:pPr>
      <w:bookmarkStart w:id="6" w:name="_二、技术参数："/>
      <w:r>
        <w:rPr>
          <w:rFonts w:hint="eastAsia" w:ascii="黑体" w:hAnsi="黑体" w:eastAsia="黑体" w:cs="黑体"/>
          <w:lang w:val="en-US" w:eastAsia="zh-CN"/>
        </w:rPr>
        <w:t>技术参数：</w:t>
      </w:r>
      <w:bookmarkEnd w:id="4"/>
      <w:bookmarkEnd w:id="5"/>
    </w:p>
    <w:bookmarkEnd w:id="6"/>
    <w:tbl>
      <w:tblPr>
        <w:tblStyle w:val="11"/>
        <w:tblW w:w="1014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2607"/>
        <w:gridCol w:w="2435"/>
        <w:gridCol w:w="5098"/>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12" w:hRule="atLeast"/>
          <w:jc w:val="center"/>
        </w:trPr>
        <w:tc>
          <w:tcPr>
            <w:tcW w:w="10140" w:type="dxa"/>
            <w:gridSpan w:val="3"/>
            <w:noWrap w:val="0"/>
            <w:vAlign w:val="center"/>
          </w:tcPr>
          <w:p>
            <w:pPr>
              <w:pStyle w:val="10"/>
              <w:spacing w:line="240" w:lineRule="auto"/>
              <w:jc w:val="center"/>
              <w:rPr>
                <w:rFonts w:hint="eastAsia" w:eastAsia="宋体"/>
                <w:color w:val="000000"/>
                <w:sz w:val="24"/>
                <w:szCs w:val="24"/>
                <w:lang w:val="en-US" w:eastAsia="zh-CN"/>
              </w:rPr>
            </w:pPr>
            <w:bookmarkStart w:id="7" w:name="_Toc6106"/>
            <w:bookmarkStart w:id="8" w:name="_Toc15979"/>
            <w:r>
              <w:rPr>
                <w:rFonts w:hint="eastAsia"/>
                <w:b/>
                <w:bCs/>
                <w:color w:val="000000"/>
                <w:sz w:val="32"/>
                <w:szCs w:val="32"/>
                <w:lang w:val="en-US" w:eastAsia="zh-CN"/>
              </w:rPr>
              <w:t>电加热蒸汽锅炉数据表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2"/>
            <w:noWrap w:val="0"/>
            <w:vAlign w:val="center"/>
          </w:tcPr>
          <w:p>
            <w:pPr>
              <w:pStyle w:val="10"/>
              <w:spacing w:line="240" w:lineRule="auto"/>
              <w:jc w:val="center"/>
              <w:rPr>
                <w:rFonts w:hint="eastAsia" w:ascii="Tahoma" w:hAnsi="Tahoma" w:eastAsia="Tahoma" w:cs="Tahoma"/>
                <w:color w:val="000000"/>
                <w:sz w:val="24"/>
                <w:szCs w:val="24"/>
              </w:rPr>
            </w:pPr>
            <w:r>
              <w:rPr>
                <w:rFonts w:hint="eastAsia" w:ascii="Tahoma" w:hAnsi="Tahoma" w:eastAsia="Tahoma" w:cs="Tahoma"/>
                <w:color w:val="000000"/>
                <w:sz w:val="24"/>
                <w:szCs w:val="24"/>
              </w:rPr>
              <w:t>型号</w:t>
            </w:r>
          </w:p>
        </w:tc>
        <w:tc>
          <w:tcPr>
            <w:tcW w:w="5098" w:type="dxa"/>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WDR0.3-0.7-D</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2"/>
            <w:tcBorders>
              <w:bottom w:val="single" w:color="auto" w:sz="4" w:space="0"/>
            </w:tcBorders>
            <w:noWrap w:val="0"/>
            <w:vAlign w:val="center"/>
          </w:tcPr>
          <w:p>
            <w:pPr>
              <w:pStyle w:val="10"/>
              <w:spacing w:line="240" w:lineRule="auto"/>
              <w:jc w:val="center"/>
              <w:rPr>
                <w:rFonts w:hint="eastAsia" w:ascii="Tahoma" w:hAnsi="Tahoma" w:eastAsia="Tahoma" w:cs="Tahoma"/>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蒸发量</w:t>
            </w:r>
            <w:r>
              <w:rPr>
                <w:rFonts w:hint="eastAsia" w:ascii="Tahoma" w:hAnsi="Tahoma" w:cs="Tahoma"/>
                <w:color w:val="000000"/>
                <w:sz w:val="24"/>
                <w:szCs w:val="24"/>
                <w:lang w:val="en-US" w:eastAsia="zh-CN"/>
              </w:rPr>
              <w:t>T</w:t>
            </w:r>
            <w:r>
              <w:rPr>
                <w:rFonts w:ascii="Tahoma" w:hAnsi="Tahoma" w:eastAsia="Tahoma" w:cs="Tahoma"/>
                <w:color w:val="000000"/>
                <w:sz w:val="24"/>
                <w:szCs w:val="24"/>
              </w:rPr>
              <w:t>/h</w:t>
            </w:r>
          </w:p>
        </w:tc>
        <w:tc>
          <w:tcPr>
            <w:tcW w:w="5098" w:type="dxa"/>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0.3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2"/>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压力</w:t>
            </w:r>
            <w:r>
              <w:rPr>
                <w:rFonts w:hint="eastAsia" w:ascii="Tahoma" w:hAnsi="Tahoma" w:cs="Tahoma"/>
                <w:color w:val="000000"/>
                <w:sz w:val="24"/>
                <w:szCs w:val="24"/>
                <w:lang w:val="en-US" w:eastAsia="zh-CN"/>
              </w:rPr>
              <w:t>/</w:t>
            </w:r>
            <w:r>
              <w:rPr>
                <w:rFonts w:ascii="Tahoma" w:hAnsi="Tahoma" w:eastAsia="Tahoma" w:cs="Tahoma"/>
                <w:color w:val="000000"/>
                <w:sz w:val="24"/>
                <w:szCs w:val="24"/>
              </w:rPr>
              <w:t>MPa</w:t>
            </w:r>
          </w:p>
        </w:tc>
        <w:tc>
          <w:tcPr>
            <w:tcW w:w="5098" w:type="dxa"/>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0.7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2"/>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5098" w:type="dxa"/>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184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2"/>
            <w:noWrap w:val="0"/>
            <w:vAlign w:val="center"/>
          </w:tcPr>
          <w:p>
            <w:pPr>
              <w:pStyle w:val="10"/>
              <w:spacing w:line="240" w:lineRule="auto"/>
              <w:jc w:val="center"/>
              <w:rPr>
                <w:color w:val="000000"/>
                <w:sz w:val="24"/>
                <w:szCs w:val="24"/>
              </w:rPr>
            </w:pPr>
            <w:r>
              <w:rPr>
                <w:rFonts w:hint="eastAsia" w:ascii="Tahoma" w:hAnsi="Tahoma" w:cs="Tahoma"/>
                <w:color w:val="000000"/>
                <w:sz w:val="24"/>
                <w:szCs w:val="24"/>
                <w:lang w:eastAsia="zh-CN"/>
              </w:rPr>
              <w:t>给水</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5098" w:type="dxa"/>
            <w:noWrap w:val="0"/>
            <w:vAlign w:val="center"/>
          </w:tcPr>
          <w:p>
            <w:pPr>
              <w:pStyle w:val="10"/>
              <w:spacing w:line="240" w:lineRule="auto"/>
              <w:jc w:val="center"/>
              <w:rPr>
                <w:rFonts w:hint="eastAsia" w:eastAsia="宋体"/>
                <w:color w:val="000000"/>
                <w:sz w:val="24"/>
                <w:szCs w:val="24"/>
                <w:lang w:eastAsia="zh-CN"/>
              </w:rPr>
            </w:pPr>
            <w:r>
              <w:rPr>
                <w:rFonts w:hint="eastAsia" w:ascii="Tahoma" w:hAnsi="Tahoma" w:cs="Tahoma"/>
                <w:color w:val="000000"/>
                <w:sz w:val="24"/>
                <w:szCs w:val="24"/>
                <w:lang w:val="en-US" w:eastAsia="zh-CN"/>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2"/>
            <w:noWrap w:val="0"/>
            <w:vAlign w:val="center"/>
          </w:tcPr>
          <w:p>
            <w:pPr>
              <w:pStyle w:val="10"/>
              <w:spacing w:line="240" w:lineRule="auto"/>
              <w:jc w:val="center"/>
              <w:rPr>
                <w:rFonts w:hint="default" w:ascii="Tahoma" w:hAnsi="Tahoma" w:eastAsia="宋体" w:cs="Tahoma"/>
                <w:color w:val="000000"/>
                <w:sz w:val="24"/>
                <w:szCs w:val="24"/>
                <w:lang w:val="en-US" w:eastAsia="zh-CN"/>
              </w:rPr>
            </w:pPr>
            <w:r>
              <w:rPr>
                <w:rFonts w:hint="eastAsia" w:ascii="Tahoma" w:hAnsi="Tahoma" w:cs="Tahoma"/>
                <w:color w:val="000000"/>
                <w:sz w:val="24"/>
                <w:szCs w:val="24"/>
                <w:lang w:val="en-US" w:eastAsia="zh-CN"/>
              </w:rPr>
              <w:t>热效率/%</w:t>
            </w:r>
          </w:p>
        </w:tc>
        <w:tc>
          <w:tcPr>
            <w:tcW w:w="5098" w:type="dxa"/>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≥99％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2607"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设计能源</w:t>
            </w:r>
          </w:p>
        </w:tc>
        <w:tc>
          <w:tcPr>
            <w:tcW w:w="2435" w:type="dxa"/>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电</w:t>
            </w:r>
          </w:p>
        </w:tc>
        <w:tc>
          <w:tcPr>
            <w:tcW w:w="5098" w:type="dxa"/>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1KW·h=3.6×10^6J</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2607"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能源消耗量</w:t>
            </w:r>
          </w:p>
        </w:tc>
        <w:tc>
          <w:tcPr>
            <w:tcW w:w="2435" w:type="dxa"/>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电</w:t>
            </w:r>
          </w:p>
        </w:tc>
        <w:tc>
          <w:tcPr>
            <w:tcW w:w="5098" w:type="dxa"/>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36-216KW/h（最小工况/最大工况）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2"/>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安装位置</w:t>
            </w:r>
          </w:p>
        </w:tc>
        <w:tc>
          <w:tcPr>
            <w:tcW w:w="5098" w:type="dxa"/>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室内安装</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2"/>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结构形式</w:t>
            </w:r>
          </w:p>
        </w:tc>
        <w:tc>
          <w:tcPr>
            <w:tcW w:w="5098" w:type="dxa"/>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对称法兰连接</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2"/>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电压V</w:t>
            </w:r>
          </w:p>
        </w:tc>
        <w:tc>
          <w:tcPr>
            <w:tcW w:w="5098" w:type="dxa"/>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 xml:space="preserve">380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2"/>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电压上下最大浮动％</w:t>
            </w:r>
          </w:p>
        </w:tc>
        <w:tc>
          <w:tcPr>
            <w:tcW w:w="5098" w:type="dxa"/>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2"/>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电源频率Hz</w:t>
            </w:r>
          </w:p>
        </w:tc>
        <w:tc>
          <w:tcPr>
            <w:tcW w:w="5098" w:type="dxa"/>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 xml:space="preserve">50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2"/>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频率最大浮动％</w:t>
            </w:r>
          </w:p>
        </w:tc>
        <w:tc>
          <w:tcPr>
            <w:tcW w:w="5098" w:type="dxa"/>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2"/>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耗电功率KW</w:t>
            </w:r>
          </w:p>
        </w:tc>
        <w:tc>
          <w:tcPr>
            <w:tcW w:w="5098" w:type="dxa"/>
            <w:noWrap w:val="0"/>
            <w:vAlign w:val="top"/>
          </w:tcPr>
          <w:p>
            <w:pPr>
              <w:pStyle w:val="10"/>
              <w:spacing w:line="23" w:lineRule="atLeast"/>
              <w:jc w:val="center"/>
              <w:rPr>
                <w:rFonts w:hint="default"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216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2"/>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变压器KVA</w:t>
            </w:r>
          </w:p>
        </w:tc>
        <w:tc>
          <w:tcPr>
            <w:tcW w:w="5098" w:type="dxa"/>
            <w:noWrap w:val="0"/>
            <w:vAlign w:val="top"/>
          </w:tcPr>
          <w:p>
            <w:pPr>
              <w:pStyle w:val="10"/>
              <w:spacing w:line="23" w:lineRule="atLeast"/>
              <w:jc w:val="center"/>
              <w:rPr>
                <w:rFonts w:hint="default"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324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2"/>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主电源线m²</w:t>
            </w:r>
          </w:p>
        </w:tc>
        <w:tc>
          <w:tcPr>
            <w:tcW w:w="5098" w:type="dxa"/>
            <w:noWrap w:val="0"/>
            <w:vAlign w:val="top"/>
          </w:tcPr>
          <w:p>
            <w:pPr>
              <w:pStyle w:val="10"/>
              <w:spacing w:line="23" w:lineRule="atLeast"/>
              <w:jc w:val="center"/>
              <w:rPr>
                <w:rFonts w:hint="default"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120×3+1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2"/>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蒸汽</w:t>
            </w:r>
            <w:r>
              <w:rPr>
                <w:rFonts w:ascii="Tahoma" w:hAnsi="Tahoma" w:eastAsia="Tahoma" w:cs="Tahoma"/>
                <w:color w:val="000000"/>
                <w:sz w:val="24"/>
                <w:szCs w:val="24"/>
              </w:rPr>
              <w:t>接口</w:t>
            </w:r>
            <w:r>
              <w:rPr>
                <w:rFonts w:hint="eastAsia" w:ascii="Tahoma" w:hAnsi="Tahoma" w:cs="Tahoma"/>
                <w:color w:val="000000"/>
                <w:sz w:val="24"/>
                <w:szCs w:val="24"/>
                <w:lang w:val="en-US" w:eastAsia="zh-CN"/>
              </w:rPr>
              <w:t>DN</w:t>
            </w:r>
          </w:p>
        </w:tc>
        <w:tc>
          <w:tcPr>
            <w:tcW w:w="5098" w:type="dxa"/>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32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2"/>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给水</w:t>
            </w:r>
            <w:r>
              <w:rPr>
                <w:rFonts w:ascii="Tahoma" w:hAnsi="Tahoma" w:eastAsia="Tahoma" w:cs="Tahoma"/>
                <w:color w:val="000000"/>
                <w:sz w:val="24"/>
                <w:szCs w:val="24"/>
              </w:rPr>
              <w:t>接口DN</w:t>
            </w:r>
          </w:p>
        </w:tc>
        <w:tc>
          <w:tcPr>
            <w:tcW w:w="5098" w:type="dxa"/>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2"/>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安全阀口径</w:t>
            </w:r>
            <w:r>
              <w:rPr>
                <w:rFonts w:ascii="Tahoma" w:hAnsi="Tahoma" w:eastAsia="Tahoma" w:cs="Tahoma"/>
                <w:color w:val="000000"/>
                <w:sz w:val="24"/>
                <w:szCs w:val="24"/>
              </w:rPr>
              <w:t>DN</w:t>
            </w:r>
          </w:p>
        </w:tc>
        <w:tc>
          <w:tcPr>
            <w:tcW w:w="5098" w:type="dxa"/>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2"/>
            <w:noWrap w:val="0"/>
            <w:vAlign w:val="center"/>
          </w:tcPr>
          <w:p>
            <w:pPr>
              <w:pStyle w:val="10"/>
              <w:spacing w:line="240" w:lineRule="auto"/>
              <w:jc w:val="center"/>
              <w:rPr>
                <w:rFonts w:ascii="Tahoma" w:hAnsi="Tahoma" w:eastAsia="Tahoma" w:cs="Tahoma"/>
                <w:color w:val="000000"/>
                <w:kern w:val="0"/>
                <w:sz w:val="24"/>
                <w:szCs w:val="24"/>
                <w:lang w:val="en-US" w:eastAsia="zh-CN" w:bidi="ar-SA"/>
              </w:rPr>
            </w:pPr>
            <w:r>
              <w:rPr>
                <w:rFonts w:ascii="Tahoma" w:hAnsi="Tahoma" w:eastAsia="Tahoma" w:cs="Tahoma"/>
                <w:color w:val="000000"/>
                <w:sz w:val="24"/>
                <w:szCs w:val="24"/>
              </w:rPr>
              <w:t>排污口DN</w:t>
            </w:r>
          </w:p>
        </w:tc>
        <w:tc>
          <w:tcPr>
            <w:tcW w:w="5098" w:type="dxa"/>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10140" w:type="dxa"/>
            <w:gridSpan w:val="3"/>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配套电控规范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2"/>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eastAsia="zh-CN"/>
              </w:rPr>
              <w:t>型号</w:t>
            </w:r>
          </w:p>
        </w:tc>
        <w:tc>
          <w:tcPr>
            <w:tcW w:w="5098" w:type="dxa"/>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HXDK-0.3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2"/>
            <w:tcBorders>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控制范围</w:t>
            </w:r>
          </w:p>
        </w:tc>
        <w:tc>
          <w:tcPr>
            <w:tcW w:w="5098" w:type="dxa"/>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4"/>
                <w:szCs w:val="24"/>
                <w:lang w:val="en-US" w:eastAsia="zh-CN"/>
              </w:rPr>
              <w:t>0-0.7Mpa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2"/>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本体结构</w:t>
            </w:r>
          </w:p>
        </w:tc>
        <w:tc>
          <w:tcPr>
            <w:tcW w:w="5098" w:type="dxa"/>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箱式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93" w:hRule="atLeast"/>
          <w:jc w:val="center"/>
        </w:trPr>
        <w:tc>
          <w:tcPr>
            <w:tcW w:w="5042" w:type="dxa"/>
            <w:gridSpan w:val="2"/>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eastAsia="zh-CN"/>
              </w:rPr>
              <w:t>固定方式</w:t>
            </w:r>
          </w:p>
        </w:tc>
        <w:tc>
          <w:tcPr>
            <w:tcW w:w="5098" w:type="dxa"/>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挂式</w:t>
            </w:r>
          </w:p>
        </w:tc>
      </w:tr>
    </w:tbl>
    <w:p>
      <w:pPr>
        <w:pStyle w:val="4"/>
        <w:bidi w:val="0"/>
        <w:rPr>
          <w:rFonts w:hint="eastAsia" w:ascii="黑体" w:hAnsi="黑体" w:eastAsia="黑体" w:cs="黑体"/>
          <w:lang w:val="en-US" w:eastAsia="zh-CN"/>
        </w:rPr>
      </w:pPr>
      <w:bookmarkStart w:id="9" w:name="_三、公司简介："/>
      <w:r>
        <w:rPr>
          <w:rFonts w:hint="eastAsia" w:ascii="黑体" w:hAnsi="黑体" w:eastAsia="黑体" w:cs="黑体"/>
          <w:lang w:val="en-US" w:eastAsia="zh-CN"/>
        </w:rP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1" cstate="print"/>
                    <a:stretch>
                      <a:fillRect/>
                    </a:stretch>
                  </pic:blipFill>
                  <pic:spPr>
                    <a:xfrm>
                      <a:off x="0" y="0"/>
                      <a:ext cx="6172200" cy="2738120"/>
                    </a:xfrm>
                    <a:prstGeom prst="rect">
                      <a:avLst/>
                    </a:prstGeom>
                  </pic:spPr>
                </pic:pic>
              </a:graphicData>
            </a:graphic>
          </wp:anchor>
        </w:drawing>
      </w:r>
      <w:r>
        <w:rPr>
          <w:rFonts w:hint="eastAsia" w:ascii="黑体" w:hAnsi="黑体" w:eastAsia="黑体" w:cs="黑体"/>
          <w:lang w:val="en-US" w:eastAsia="zh-CN"/>
        </w:rPr>
        <w:t>三、公司简介：</w:t>
      </w:r>
      <w:bookmarkEnd w:id="7"/>
      <w:bookmarkEnd w:id="8"/>
    </w:p>
    <w:bookmarkEnd w:id="9"/>
    <w:p>
      <w:pPr>
        <w:pStyle w:val="15"/>
        <w:ind w:firstLine="42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w:t>
      </w:r>
      <w:r>
        <w:rPr>
          <w:rFonts w:hint="eastAsia" w:ascii="仿宋_GB2312" w:eastAsia="仿宋_GB2312" w:hAnsiTheme="minorHAnsi"/>
          <w:kern w:val="2"/>
          <w:sz w:val="22"/>
          <w:szCs w:val="22"/>
          <w:lang w:val="en-US" w:eastAsia="zh-CN"/>
        </w:rPr>
        <w:t>电加热</w:t>
      </w:r>
      <w:r>
        <w:rPr>
          <w:rFonts w:ascii="仿宋_GB2312" w:eastAsia="仿宋_GB2312" w:hAnsiTheme="minorHAnsi"/>
          <w:kern w:val="2"/>
          <w:sz w:val="22"/>
          <w:szCs w:val="22"/>
          <w:lang w:val="en-US"/>
        </w:rPr>
        <w:t>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5"/>
        <w:ind w:firstLine="44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jc w:val="left"/>
        <w:outlineLvl w:val="0"/>
      </w:pPr>
      <w:bookmarkStart w:id="10" w:name="_Toc25758"/>
      <w:bookmarkStart w:id="11" w:name="_四、公司资质与产品展示"/>
      <w:bookmarkStart w:id="12" w:name="_Toc9567"/>
      <w:r>
        <w:rPr>
          <w:rFonts w:hint="eastAsia" w:ascii="黑体" w:hAnsi="黑体" w:eastAsia="黑体" w:cs="黑体"/>
          <w:lang w:val="en-US" w:eastAsia="zh-CN"/>
        </w:rPr>
        <w:t>四、</w:t>
      </w:r>
      <w:bookmarkEnd w:id="10"/>
      <w:bookmarkEnd w:id="11"/>
      <w:bookmarkEnd w:id="12"/>
      <w:r>
        <w:rPr>
          <w:rFonts w:hint="eastAsia"/>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2"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3"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4"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88960" behindDoc="0" locked="0" layoutInCell="1" allowOverlap="1">
            <wp:simplePos x="0" y="0"/>
            <wp:positionH relativeFrom="column">
              <wp:posOffset>1688465</wp:posOffset>
            </wp:positionH>
            <wp:positionV relativeFrom="paragraph">
              <wp:posOffset>12065</wp:posOffset>
            </wp:positionV>
            <wp:extent cx="2985770" cy="4262120"/>
            <wp:effectExtent l="0" t="0" r="5080" b="5080"/>
            <wp:wrapNone/>
            <wp:docPr id="3" name="图片 3"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最新质量管理体系认证"/>
                    <pic:cNvPicPr>
                      <a:picLocks noChangeAspect="1"/>
                    </pic:cNvPicPr>
                  </pic:nvPicPr>
                  <pic:blipFill>
                    <a:blip r:embed="rId15"/>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86912" behindDoc="0" locked="0" layoutInCell="1" allowOverlap="1">
            <wp:simplePos x="0" y="0"/>
            <wp:positionH relativeFrom="column">
              <wp:posOffset>2992120</wp:posOffset>
            </wp:positionH>
            <wp:positionV relativeFrom="paragraph">
              <wp:posOffset>255905</wp:posOffset>
            </wp:positionV>
            <wp:extent cx="3092450" cy="4412615"/>
            <wp:effectExtent l="0" t="0" r="12700" b="6985"/>
            <wp:wrapNone/>
            <wp:docPr id="4" name="图片 4"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最新环境管理体系认证"/>
                    <pic:cNvPicPr>
                      <a:picLocks noChangeAspect="1"/>
                    </pic:cNvPicPr>
                  </pic:nvPicPr>
                  <pic:blipFill>
                    <a:blip r:embed="rId16"/>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87936" behindDoc="0" locked="0" layoutInCell="1" allowOverlap="1">
            <wp:simplePos x="0" y="0"/>
            <wp:positionH relativeFrom="column">
              <wp:posOffset>-276225</wp:posOffset>
            </wp:positionH>
            <wp:positionV relativeFrom="paragraph">
              <wp:posOffset>209550</wp:posOffset>
            </wp:positionV>
            <wp:extent cx="3150235" cy="4495165"/>
            <wp:effectExtent l="0" t="0" r="12065" b="635"/>
            <wp:wrapNone/>
            <wp:docPr id="1" name="图片 1"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最新职业健康安全管理体系认证"/>
                    <pic:cNvPicPr>
                      <a:picLocks noChangeAspect="1"/>
                    </pic:cNvPicPr>
                  </pic:nvPicPr>
                  <pic:blipFill>
                    <a:blip r:embed="rId17"/>
                    <a:stretch>
                      <a:fillRect/>
                    </a:stretch>
                  </pic:blipFill>
                  <pic:spPr>
                    <a:xfrm>
                      <a:off x="0" y="0"/>
                      <a:ext cx="3150235" cy="449516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6"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val="en-US" w:eastAsia="zh-CN"/>
        </w:rPr>
      </w:pPr>
      <w:r>
        <w:rPr>
          <w:rFonts w:hint="eastAsia" w:ascii="微软雅黑" w:hAnsi="微软雅黑" w:eastAsia="微软雅黑" w:cs="Arial"/>
          <w:b/>
          <w:color w:val="333333"/>
          <w:sz w:val="30"/>
          <w:szCs w:val="30"/>
          <w:lang w:val="en-US" w:eastAsia="zh-CN"/>
        </w:rPr>
        <w:t>警示:本公司产品不断更新、恕不另行通知！</w:t>
      </w:r>
    </w:p>
    <w:p>
      <w:pPr>
        <w:rPr>
          <w:rFonts w:hint="eastAsia" w:eastAsia="仿宋_GB2312"/>
          <w:lang w:eastAsia="zh-CN"/>
        </w:rPr>
      </w:pPr>
      <w:bookmarkStart w:id="68" w:name="_GoBack"/>
      <w:bookmarkEnd w:id="68"/>
      <w:r>
        <w:rPr>
          <w:rFonts w:hint="eastAsia" w:eastAsia="仿宋_GB2312"/>
          <w:lang w:eastAsia="zh-CN"/>
        </w:rPr>
        <w:drawing>
          <wp:inline distT="0" distB="0" distL="114300" distR="114300">
            <wp:extent cx="5565140" cy="4173855"/>
            <wp:effectExtent l="0" t="0" r="16510" b="17145"/>
            <wp:docPr id="6" name="图片 6" descr="DSC0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SC00128"/>
                    <pic:cNvPicPr>
                      <a:picLocks noChangeAspect="1"/>
                    </pic:cNvPicPr>
                  </pic:nvPicPr>
                  <pic:blipFill>
                    <a:blip r:embed="rId18"/>
                    <a:stretch>
                      <a:fillRect/>
                    </a:stretch>
                  </pic:blipFill>
                  <pic:spPr>
                    <a:xfrm>
                      <a:off x="0" y="0"/>
                      <a:ext cx="5565140" cy="4173855"/>
                    </a:xfrm>
                    <a:prstGeom prst="rect">
                      <a:avLst/>
                    </a:prstGeom>
                  </pic:spPr>
                </pic:pic>
              </a:graphicData>
            </a:graphic>
          </wp:inline>
        </w:drawing>
      </w:r>
      <w:r>
        <w:rPr>
          <w:rFonts w:hint="eastAsia" w:eastAsia="仿宋_GB2312"/>
          <w:lang w:eastAsia="zh-CN"/>
        </w:rPr>
        <w:drawing>
          <wp:inline distT="0" distB="0" distL="114300" distR="114300">
            <wp:extent cx="5513070" cy="3674110"/>
            <wp:effectExtent l="0" t="0" r="11430" b="2540"/>
            <wp:docPr id="7" name="图片 7" descr="DSC00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SC00134"/>
                    <pic:cNvPicPr>
                      <a:picLocks noChangeAspect="1"/>
                    </pic:cNvPicPr>
                  </pic:nvPicPr>
                  <pic:blipFill>
                    <a:blip r:embed="rId19"/>
                    <a:stretch>
                      <a:fillRect/>
                    </a:stretch>
                  </pic:blipFill>
                  <pic:spPr>
                    <a:xfrm>
                      <a:off x="0" y="0"/>
                      <a:ext cx="5513070" cy="3674110"/>
                    </a:xfrm>
                    <a:prstGeom prst="rect">
                      <a:avLst/>
                    </a:prstGeom>
                  </pic:spPr>
                </pic:pic>
              </a:graphicData>
            </a:graphic>
          </wp:inline>
        </w:drawing>
      </w:r>
      <w:r>
        <w:rPr>
          <w:rFonts w:hint="eastAsia" w:eastAsia="仿宋_GB2312"/>
          <w:lang w:eastAsia="zh-CN"/>
        </w:rPr>
        <w:drawing>
          <wp:inline distT="0" distB="0" distL="114300" distR="114300">
            <wp:extent cx="5529580" cy="4147185"/>
            <wp:effectExtent l="0" t="0" r="13970" b="5715"/>
            <wp:docPr id="9" name="图片 9" descr="DSC0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DSC00138"/>
                    <pic:cNvPicPr>
                      <a:picLocks noChangeAspect="1"/>
                    </pic:cNvPicPr>
                  </pic:nvPicPr>
                  <pic:blipFill>
                    <a:blip r:embed="rId20"/>
                    <a:stretch>
                      <a:fillRect/>
                    </a:stretch>
                  </pic:blipFill>
                  <pic:spPr>
                    <a:xfrm>
                      <a:off x="0" y="0"/>
                      <a:ext cx="5529580" cy="4147185"/>
                    </a:xfrm>
                    <a:prstGeom prst="rect">
                      <a:avLst/>
                    </a:prstGeom>
                  </pic:spPr>
                </pic:pic>
              </a:graphicData>
            </a:graphic>
          </wp:inline>
        </w:drawing>
      </w:r>
      <w:r>
        <w:rPr>
          <w:rFonts w:hint="eastAsia" w:eastAsia="仿宋_GB2312"/>
          <w:lang w:eastAsia="zh-CN"/>
        </w:rPr>
        <w:drawing>
          <wp:inline distT="0" distB="0" distL="114300" distR="114300">
            <wp:extent cx="5554345" cy="4166235"/>
            <wp:effectExtent l="0" t="0" r="8255" b="5715"/>
            <wp:docPr id="10" name="图片 10" descr="DSC00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DSC00150"/>
                    <pic:cNvPicPr>
                      <a:picLocks noChangeAspect="1"/>
                    </pic:cNvPicPr>
                  </pic:nvPicPr>
                  <pic:blipFill>
                    <a:blip r:embed="rId21"/>
                    <a:stretch>
                      <a:fillRect/>
                    </a:stretch>
                  </pic:blipFill>
                  <pic:spPr>
                    <a:xfrm>
                      <a:off x="0" y="0"/>
                      <a:ext cx="5554345" cy="4166235"/>
                    </a:xfrm>
                    <a:prstGeom prst="rect">
                      <a:avLst/>
                    </a:prstGeom>
                  </pic:spPr>
                </pic:pic>
              </a:graphicData>
            </a:graphic>
          </wp:inline>
        </w:drawing>
      </w:r>
    </w:p>
    <w:p>
      <w:pPr>
        <w:rPr>
          <w:rFonts w:hint="eastAsia" w:eastAsia="仿宋_GB2312"/>
          <w:lang w:eastAsia="zh-CN"/>
        </w:rPr>
      </w:pPr>
    </w:p>
    <w:p>
      <w:pPr>
        <w:pStyle w:val="4"/>
        <w:bidi w:val="0"/>
        <w:rPr>
          <w:rFonts w:hint="eastAsia" w:ascii="黑体" w:hAnsi="黑体" w:eastAsia="黑体" w:cs="黑体"/>
          <w:lang w:val="en-US" w:eastAsia="zh-CN"/>
        </w:rPr>
      </w:pPr>
      <w:bookmarkStart w:id="13" w:name="_Toc29994"/>
      <w:bookmarkStart w:id="14" w:name="_Toc16092"/>
      <w:bookmarkStart w:id="15" w:name="_五、蒸汽锅炉简介及特点"/>
      <w:r>
        <w:rPr>
          <w:rFonts w:hint="eastAsia" w:ascii="黑体" w:hAnsi="黑体" w:eastAsia="黑体" w:cs="黑体"/>
          <w:lang w:val="en-US" w:eastAsia="zh-CN"/>
        </w:rPr>
        <w:t>五、蒸汽锅炉简介及特点</w:t>
      </w:r>
      <w:bookmarkEnd w:id="13"/>
      <w:bookmarkEnd w:id="14"/>
    </w:p>
    <w:bookmarkEnd w:id="15"/>
    <w:p>
      <w:pPr>
        <w:pStyle w:val="5"/>
        <w:bidi w:val="0"/>
      </w:pPr>
      <w:bookmarkStart w:id="16" w:name="_Toc10708"/>
      <w:bookmarkStart w:id="17" w:name="_Toc16772"/>
      <w:bookmarkStart w:id="18" w:name="_1、系统概述及范围"/>
      <w:r>
        <w:rPr>
          <w:rFonts w:hint="eastAsia"/>
          <w:lang w:val="en-US" w:eastAsia="zh-CN"/>
        </w:rPr>
        <w:t>1</w:t>
      </w:r>
      <w:r>
        <w:rPr>
          <w:rFonts w:hint="eastAsia"/>
        </w:rPr>
        <w:t>、系统概述及范围</w:t>
      </w:r>
      <w:bookmarkEnd w:id="16"/>
      <w:bookmarkEnd w:id="17"/>
    </w:p>
    <w:bookmarkEnd w:id="18"/>
    <w:p>
      <w:pPr>
        <w:keepNext w:val="0"/>
        <w:keepLines w:val="0"/>
        <w:pageBreakBefore w:val="0"/>
        <w:wordWrap/>
        <w:overflowPunct/>
        <w:topLinePunct w:val="0"/>
        <w:autoSpaceDE/>
        <w:autoSpaceDN/>
        <w:bidi w:val="0"/>
        <w:adjustRightInd/>
        <w:spacing w:line="440" w:lineRule="exact"/>
        <w:ind w:firstLine="480" w:firstLineChars="200"/>
        <w:rPr>
          <w:sz w:val="24"/>
          <w:szCs w:val="24"/>
        </w:rPr>
      </w:pPr>
      <w:r>
        <w:rPr>
          <w:rFonts w:hint="eastAsia" w:ascii="宋体" w:hAnsi="宋体"/>
          <w:sz w:val="24"/>
          <w:szCs w:val="24"/>
        </w:rPr>
        <w:t>为了确保锅炉运行的安全和劳动人民生命财产安全，锅炉的设计、制造、安装、改造、维修、使用、检验检测等都必须严格按照TSG G0001-2012《锅炉安全技术监察规程》、GB/T16508.1～16508.8-2013《锅壳锅炉》、TSG G0002-2010《锅炉节能技术监督管理规程》</w:t>
      </w:r>
      <w:r>
        <w:rPr>
          <w:rFonts w:hint="eastAsia"/>
          <w:sz w:val="24"/>
          <w:szCs w:val="24"/>
        </w:rPr>
        <w:t>的要求执行。</w:t>
      </w:r>
    </w:p>
    <w:p>
      <w:pPr>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sz w:val="24"/>
          <w:szCs w:val="24"/>
        </w:rPr>
        <w:t>安装锅炉的单位，应具有相应级别锅炉安装许可证，并在安装锅炉前到当地市场监督管理局锅炉安全监察机构办理安装告知手续，方可按照锅炉房的设计图纸进行安装施工，并在施工过程中接受当地市场监督管理局的监检。锅炉安装验收合格后，锅炉使用单位应按照《锅炉使用登记办法》办理登记手续，未办理登记手续的锅炉，不得投入使用。</w:t>
      </w:r>
    </w:p>
    <w:p>
      <w:pPr>
        <w:pStyle w:val="5"/>
        <w:bidi w:val="0"/>
        <w:rPr>
          <w:rFonts w:hint="eastAsia"/>
        </w:rPr>
      </w:pPr>
      <w:bookmarkStart w:id="19" w:name="_Toc7849"/>
      <w:bookmarkStart w:id="20" w:name="_6、自动保护装置"/>
      <w:r>
        <w:rPr>
          <w:rFonts w:hint="eastAsia"/>
          <w:lang w:val="en-US" w:eastAsia="zh-CN"/>
        </w:rPr>
        <w:t>2、</w:t>
      </w:r>
      <w:r>
        <w:rPr>
          <w:rFonts w:hint="eastAsia"/>
        </w:rPr>
        <w:t>自动保护装置</w:t>
      </w:r>
      <w:bookmarkEnd w:id="19"/>
    </w:p>
    <w:bookmarkEnd w:id="20"/>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1、漏电保护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当检测到泄漏电流超过设定值后，自动切断锅炉总电源。</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2、缺水保护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当锅炉内水位低于锅炉要求的低水位时，自动停止加热，并报警。</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3、失电保护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当电源突然中断，再次送电时，控制系统全部回到自动工作状态。</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4、超压保护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当压力超过额定压力而继续加热时，超压指示灯亮，同时切断控制系统总电源。</w:t>
      </w:r>
    </w:p>
    <w:p>
      <w:pPr>
        <w:pStyle w:val="5"/>
        <w:bidi w:val="0"/>
        <w:rPr>
          <w:rFonts w:hint="eastAsia"/>
        </w:rPr>
      </w:pPr>
      <w:bookmarkStart w:id="21" w:name="_Toc14886"/>
      <w:bookmarkStart w:id="22" w:name="_7、主要设计依据"/>
      <w:r>
        <w:rPr>
          <w:rFonts w:hint="eastAsia"/>
          <w:lang w:val="en-US" w:eastAsia="zh-CN"/>
        </w:rPr>
        <w:t>3</w:t>
      </w:r>
      <w:r>
        <w:rPr>
          <w:rFonts w:hint="eastAsia"/>
        </w:rPr>
        <w:t>、主要设计依据</w:t>
      </w:r>
      <w:bookmarkEnd w:id="21"/>
    </w:p>
    <w:bookmarkEnd w:id="22"/>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⑴TSG G0001-2012《锅炉安全技术监察规程》；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⑵GB/T16508.1～16508.8-2013《锅壳锅炉》；</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⑶NB/T47034-2013《工业锅炉技术条件》；</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⑷GB50273-2009《锅炉安装工程施工及验收规范》；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⑸GB/T1576-2018《工业锅炉水质》；</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⑹GB13271-2014《锅炉大气污染物排放标准》；</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⑺TSG G0002-2010《锅炉节能技术监督管理规程》；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⑻TSG G0003-2010《工业锅炉能效测试与评价规则》；</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⑼GB50211-2014《工业炉砌筑工程施工与验收规范》；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⑽《锅炉机组热力计算标准方法》（73版）；</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⑾NB/T47055-2017《锅炉涂装和包装通用技术条件》等。</w:t>
      </w:r>
    </w:p>
    <w:p>
      <w:pPr>
        <w:numPr>
          <w:ilvl w:val="0"/>
          <w:numId w:val="0"/>
        </w:numPr>
      </w:pPr>
    </w:p>
    <w:p>
      <w:pPr>
        <w:numPr>
          <w:ilvl w:val="0"/>
          <w:numId w:val="0"/>
        </w:numPr>
      </w:pPr>
    </w:p>
    <w:tbl>
      <w:tblPr>
        <w:tblStyle w:val="12"/>
        <w:tblpPr w:leftFromText="180" w:rightFromText="180" w:vertAnchor="text" w:horzAnchor="margin" w:tblpXSpec="center" w:tblpY="793"/>
        <w:tblW w:w="500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00"/>
        <w:gridCol w:w="47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6" w:hRule="atLeast"/>
        </w:trPr>
        <w:tc>
          <w:tcPr>
            <w:tcW w:w="2605"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3084830" cy="2314575"/>
                  <wp:effectExtent l="0" t="0" r="1270" b="9525"/>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2" cstate="print"/>
                          <a:stretch>
                            <a:fillRect/>
                          </a:stretch>
                        </pic:blipFill>
                        <pic:spPr>
                          <a:xfrm>
                            <a:off x="0" y="0"/>
                            <a:ext cx="3084830" cy="23145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888615" cy="2175510"/>
                  <wp:effectExtent l="0" t="0" r="6985" b="15240"/>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3" cstate="print"/>
                          <a:stretch>
                            <a:fillRect/>
                          </a:stretch>
                        </pic:blipFill>
                        <pic:spPr>
                          <a:xfrm>
                            <a:off x="0" y="0"/>
                            <a:ext cx="2888615" cy="217551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9"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687320" cy="2873375"/>
                  <wp:effectExtent l="0" t="0" r="17780" b="3175"/>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5" cstate="print"/>
                          <a:stretch>
                            <a:fillRect/>
                          </a:stretch>
                        </pic:blipFill>
                        <pic:spPr>
                          <a:xfrm>
                            <a:off x="0" y="0"/>
                            <a:ext cx="2687320" cy="287337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6"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pStyle w:val="4"/>
        <w:bidi w:val="0"/>
        <w:rPr>
          <w:rFonts w:hint="eastAsia" w:ascii="黑体" w:hAnsi="黑体" w:eastAsia="黑体" w:cs="黑体"/>
          <w:lang w:val="en-US" w:eastAsia="zh-CN"/>
        </w:rPr>
        <w:sectPr>
          <w:footerReference r:id="rId7" w:type="default"/>
          <w:pgSz w:w="11906" w:h="16838"/>
          <w:pgMar w:top="1440" w:right="1080" w:bottom="1440" w:left="1080" w:header="851" w:footer="283" w:gutter="0"/>
          <w:pgNumType w:fmt="decimal"/>
          <w:cols w:space="425" w:num="1"/>
          <w:docGrid w:type="lines" w:linePitch="312" w:charSpace="0"/>
        </w:sectPr>
      </w:pPr>
      <w:bookmarkStart w:id="23" w:name="_Toc16382"/>
      <w:bookmarkStart w:id="24" w:name="_Toc1742"/>
      <w:bookmarkStart w:id="25" w:name="_六、客户来访"/>
      <w:r>
        <w:rPr>
          <w:rFonts w:hint="eastAsia" w:ascii="黑体" w:hAnsi="黑体" w:eastAsia="黑体" w:cs="黑体"/>
          <w:lang w:val="en-US" w:eastAsia="zh-CN"/>
        </w:rPr>
        <w:t>六、客户来访</w:t>
      </w:r>
      <w:bookmarkEnd w:id="23"/>
      <w:bookmarkEnd w:id="24"/>
    </w:p>
    <w:bookmarkEnd w:id="25"/>
    <w:p>
      <w:pPr>
        <w:pStyle w:val="4"/>
        <w:bidi w:val="0"/>
        <w:rPr>
          <w:rFonts w:hint="eastAsia" w:ascii="黑体" w:hAnsi="黑体" w:eastAsia="黑体" w:cs="黑体"/>
        </w:rPr>
      </w:pPr>
      <w:bookmarkStart w:id="26" w:name="_Toc24433"/>
      <w:bookmarkStart w:id="27" w:name="_Toc19245"/>
      <w:bookmarkStart w:id="28" w:name="_七、设备支持"/>
      <w:r>
        <w:rPr>
          <w:rFonts w:hint="eastAsia" w:ascii="黑体" w:hAnsi="黑体" w:eastAsia="黑体" w:cs="黑体"/>
        </w:rPr>
        <w:t>七、设备支持</w:t>
      </w:r>
      <w:bookmarkEnd w:id="26"/>
      <w:bookmarkEnd w:id="27"/>
    </w:p>
    <w:bookmarkEnd w:id="28"/>
    <w:tbl>
      <w:tblPr>
        <w:tblStyle w:val="12"/>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30"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4"/>
        <w:bidi w:val="0"/>
        <w:rPr>
          <w:rFonts w:hint="eastAsia" w:ascii="黑体" w:hAnsi="黑体" w:eastAsia="黑体" w:cs="黑体"/>
        </w:rPr>
      </w:pPr>
      <w:bookmarkStart w:id="29" w:name="_Toc20335"/>
      <w:bookmarkStart w:id="30" w:name="_Toc10238"/>
      <w:bookmarkStart w:id="31" w:name="_八、安全、质量保证措施"/>
      <w:r>
        <w:rPr>
          <w:rFonts w:hint="eastAsia" w:ascii="黑体" w:hAnsi="黑体" w:eastAsia="黑体" w:cs="黑体"/>
        </w:rPr>
        <w:t>八、安全、质量保证措施</w:t>
      </w:r>
      <w:bookmarkEnd w:id="29"/>
      <w:bookmarkEnd w:id="30"/>
    </w:p>
    <w:bookmarkEnd w:id="31"/>
    <w:p>
      <w:pPr>
        <w:pStyle w:val="5"/>
        <w:bidi w:val="0"/>
      </w:pPr>
      <w:bookmarkStart w:id="32" w:name="_Toc19102"/>
      <w:bookmarkStart w:id="33" w:name="_Toc22766"/>
      <w:bookmarkStart w:id="34" w:name="_1、安全保证措施"/>
      <w:r>
        <w:rPr>
          <w:rFonts w:hint="eastAsia"/>
        </w:rPr>
        <w:t>1、安全保证措施</w:t>
      </w:r>
      <w:bookmarkEnd w:id="32"/>
      <w:bookmarkEnd w:id="33"/>
    </w:p>
    <w:bookmarkEnd w:id="34"/>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5"/>
        <w:bidi w:val="0"/>
      </w:pPr>
      <w:bookmarkStart w:id="35" w:name="_Toc5385"/>
      <w:bookmarkStart w:id="36" w:name="_Toc24681"/>
      <w:bookmarkStart w:id="37" w:name="_2、质量保证措施"/>
      <w:r>
        <w:rPr>
          <w:rFonts w:hint="eastAsia"/>
        </w:rPr>
        <w:t>2、质量保证措施</w:t>
      </w:r>
      <w:bookmarkEnd w:id="35"/>
      <w:bookmarkEnd w:id="36"/>
    </w:p>
    <w:bookmarkEnd w:id="37"/>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4"/>
        <w:bidi w:val="0"/>
        <w:rPr>
          <w:rFonts w:hint="eastAsia" w:ascii="黑体" w:hAnsi="黑体" w:eastAsia="黑体" w:cs="黑体"/>
        </w:rPr>
      </w:pPr>
      <w:bookmarkStart w:id="38" w:name="_Toc27077"/>
      <w:bookmarkStart w:id="39" w:name="_Toc27029"/>
      <w:bookmarkStart w:id="40" w:name="_九、售后服务承诺"/>
      <w:r>
        <w:rPr>
          <w:rFonts w:hint="eastAsia" w:ascii="黑体" w:hAnsi="黑体" w:eastAsia="黑体" w:cs="黑体"/>
        </w:rPr>
        <w:t>九、售后服务承诺</w:t>
      </w:r>
      <w:bookmarkEnd w:id="38"/>
      <w:bookmarkEnd w:id="39"/>
    </w:p>
    <w:bookmarkEnd w:id="40"/>
    <w:p>
      <w:pPr>
        <w:pStyle w:val="5"/>
        <w:bidi w:val="0"/>
      </w:pPr>
      <w:bookmarkStart w:id="41" w:name="_Toc22905"/>
      <w:bookmarkStart w:id="42" w:name="_Toc25148"/>
      <w:bookmarkStart w:id="43" w:name="_1、服务体系"/>
      <w:r>
        <w:rPr>
          <w:rFonts w:hint="eastAsia"/>
        </w:rPr>
        <w:t>1、服务体系</w:t>
      </w:r>
      <w:bookmarkEnd w:id="41"/>
      <w:bookmarkEnd w:id="42"/>
    </w:p>
    <w:bookmarkEnd w:id="43"/>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5"/>
        <w:bidi w:val="0"/>
      </w:pPr>
      <w:bookmarkStart w:id="44" w:name="_Toc8038"/>
      <w:bookmarkStart w:id="45" w:name="_Toc26214"/>
      <w:bookmarkStart w:id="46" w:name="_2、售前服务"/>
      <w:r>
        <w:rPr>
          <w:rFonts w:hint="eastAsia"/>
        </w:rPr>
        <w:t>2、售前服务</w:t>
      </w:r>
      <w:bookmarkEnd w:id="44"/>
      <w:bookmarkEnd w:id="45"/>
      <w:r>
        <w:rPr>
          <w:rFonts w:hint="eastAsia"/>
        </w:rPr>
        <w:t xml:space="preserve">  </w:t>
      </w:r>
    </w:p>
    <w:bookmarkEnd w:id="46"/>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5"/>
        <w:bidi w:val="0"/>
        <w:rPr>
          <w:rFonts w:hint="eastAsia"/>
        </w:rPr>
      </w:pPr>
      <w:bookmarkStart w:id="47" w:name="_Toc1965"/>
      <w:bookmarkStart w:id="48" w:name="_Toc31300"/>
      <w:bookmarkStart w:id="49" w:name="_3、售后服务"/>
      <w:r>
        <w:rPr>
          <w:rFonts w:hint="eastAsia"/>
        </w:rPr>
        <w:t>3、售后服务</w:t>
      </w:r>
      <w:bookmarkEnd w:id="47"/>
      <w:bookmarkEnd w:id="48"/>
    </w:p>
    <w:bookmarkEnd w:id="49"/>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5"/>
        <w:bidi w:val="0"/>
        <w:rPr>
          <w:rFonts w:hint="eastAsia"/>
        </w:rPr>
      </w:pPr>
      <w:bookmarkStart w:id="50" w:name="_Toc30005"/>
      <w:bookmarkStart w:id="51" w:name="_Toc23918"/>
      <w:bookmarkStart w:id="52" w:name="_4、规范化的服务标准"/>
      <w:r>
        <w:rPr>
          <w:rFonts w:hint="eastAsia"/>
        </w:rPr>
        <w:t>4、规范化的服务标准</w:t>
      </w:r>
      <w:bookmarkEnd w:id="50"/>
      <w:bookmarkEnd w:id="51"/>
    </w:p>
    <w:bookmarkEnd w:id="52"/>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5"/>
        <w:bidi w:val="0"/>
        <w:rPr>
          <w:rFonts w:hint="eastAsia"/>
        </w:rPr>
      </w:pPr>
      <w:bookmarkStart w:id="53" w:name="_Toc26737"/>
      <w:bookmarkStart w:id="54" w:name="_Toc11155"/>
      <w:bookmarkStart w:id="55" w:name="_5、星级服务1、2、3、4模式"/>
      <w:r>
        <w:rPr>
          <w:rFonts w:hint="eastAsia"/>
        </w:rPr>
        <w:t>5、星级服务1、2、3、4模式</w:t>
      </w:r>
      <w:bookmarkEnd w:id="53"/>
      <w:bookmarkEnd w:id="54"/>
    </w:p>
    <w:bookmarkEnd w:id="55"/>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5"/>
        <w:bidi w:val="0"/>
        <w:rPr>
          <w:rFonts w:hint="eastAsia"/>
        </w:rPr>
      </w:pPr>
      <w:bookmarkStart w:id="56" w:name="_Toc3701"/>
      <w:bookmarkStart w:id="57" w:name="_Toc7786"/>
      <w:bookmarkStart w:id="58" w:name="_6、技术服务与联络"/>
      <w:r>
        <w:rPr>
          <w:rFonts w:hint="eastAsia"/>
        </w:rPr>
        <w:t>6、技术服务与联络</w:t>
      </w:r>
      <w:bookmarkEnd w:id="56"/>
      <w:bookmarkEnd w:id="57"/>
    </w:p>
    <w:bookmarkEnd w:id="58"/>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5"/>
        <w:bidi w:val="0"/>
        <w:rPr>
          <w:rFonts w:hint="eastAsia"/>
        </w:rPr>
      </w:pPr>
      <w:bookmarkStart w:id="59" w:name="_Toc8578"/>
      <w:bookmarkStart w:id="60" w:name="_Toc17331"/>
      <w:bookmarkStart w:id="61" w:name="_7、组织保证"/>
      <w:r>
        <w:rPr>
          <w:rFonts w:hint="eastAsia"/>
        </w:rPr>
        <w:t>7、组织保证</w:t>
      </w:r>
      <w:bookmarkEnd w:id="59"/>
      <w:bookmarkEnd w:id="60"/>
    </w:p>
    <w:bookmarkEnd w:id="61"/>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spacing w:line="360" w:lineRule="auto"/>
        <w:ind w:left="-283" w:leftChars="-135" w:firstLine="381" w:firstLineChars="159"/>
        <w:rPr>
          <w:rFonts w:hint="eastAsia" w:ascii="新宋体" w:hAnsi="新宋体" w:eastAsia="新宋体" w:cs="新宋体"/>
          <w:sz w:val="24"/>
        </w:rPr>
      </w:pPr>
    </w:p>
    <w:p>
      <w:pPr>
        <w:spacing w:line="360" w:lineRule="auto"/>
        <w:ind w:left="-283" w:leftChars="-135" w:firstLine="381" w:firstLineChars="159"/>
        <w:rPr>
          <w:rFonts w:hint="eastAsia" w:ascii="新宋体" w:hAnsi="新宋体" w:eastAsia="新宋体" w:cs="新宋体"/>
          <w:sz w:val="24"/>
        </w:rPr>
      </w:pPr>
    </w:p>
    <w:p>
      <w:pPr>
        <w:spacing w:line="360" w:lineRule="auto"/>
        <w:ind w:left="-283" w:leftChars="-135" w:firstLine="381" w:firstLineChars="159"/>
        <w:rPr>
          <w:rFonts w:hint="eastAsia" w:ascii="新宋体" w:hAnsi="新宋体" w:eastAsia="新宋体" w:cs="新宋体"/>
          <w:sz w:val="24"/>
        </w:rPr>
      </w:pPr>
    </w:p>
    <w:p>
      <w:pPr>
        <w:spacing w:line="360" w:lineRule="auto"/>
        <w:ind w:left="-283" w:leftChars="-135" w:firstLine="381" w:firstLineChars="159"/>
        <w:rPr>
          <w:rFonts w:hint="eastAsia" w:ascii="新宋体" w:hAnsi="新宋体" w:eastAsia="新宋体" w:cs="新宋体"/>
          <w:sz w:val="24"/>
        </w:rPr>
      </w:pPr>
    </w:p>
    <w:p>
      <w:pPr>
        <w:spacing w:line="360" w:lineRule="auto"/>
        <w:ind w:left="-283" w:leftChars="-135" w:firstLine="381" w:firstLineChars="159"/>
        <w:rPr>
          <w:rFonts w:hint="eastAsia" w:ascii="新宋体" w:hAnsi="新宋体" w:eastAsia="新宋体" w:cs="新宋体"/>
          <w:sz w:val="24"/>
        </w:rPr>
      </w:pPr>
    </w:p>
    <w:p>
      <w:pPr>
        <w:spacing w:line="360" w:lineRule="auto"/>
        <w:ind w:left="-283" w:leftChars="-135" w:firstLine="381" w:firstLineChars="159"/>
        <w:rPr>
          <w:rFonts w:hint="eastAsia"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p>
    <w:p>
      <w:pPr>
        <w:pStyle w:val="4"/>
        <w:bidi w:val="0"/>
        <w:rPr>
          <w:rFonts w:hint="eastAsia" w:ascii="黑体" w:hAnsi="黑体" w:eastAsia="黑体" w:cs="黑体"/>
        </w:rPr>
      </w:pPr>
      <w:bookmarkStart w:id="62" w:name="_Toc31432"/>
      <w:bookmarkStart w:id="63" w:name="_Toc27408"/>
      <w:bookmarkStart w:id="64" w:name="_十、厂区环境"/>
      <w:r>
        <w:rPr>
          <w:rFonts w:hint="eastAsia" w:ascii="黑体" w:hAnsi="黑体" w:eastAsia="黑体" w:cs="黑体"/>
        </w:rPr>
        <w:t>十、厂区环境</w:t>
      </w:r>
      <w:bookmarkEnd w:id="62"/>
      <w:bookmarkEnd w:id="63"/>
    </w:p>
    <w:bookmarkEnd w:id="64"/>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3"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4"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5"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6" cstate="print"/>
                    <a:stretch>
                      <a:fillRect/>
                    </a:stretch>
                  </pic:blipFill>
                  <pic:spPr>
                    <a:xfrm>
                      <a:off x="0" y="0"/>
                      <a:ext cx="6120130" cy="4177665"/>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7" cstate="print"/>
                    <a:srcRect t="19823"/>
                    <a:stretch>
                      <a:fillRect/>
                    </a:stretch>
                  </pic:blipFill>
                  <pic:spPr>
                    <a:xfrm>
                      <a:off x="0" y="0"/>
                      <a:ext cx="6120130" cy="3680460"/>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8" cstate="print"/>
                    <a:srcRect b="20058"/>
                    <a:stretch>
                      <a:fillRect/>
                    </a:stretch>
                  </pic:blipFill>
                  <pic:spPr>
                    <a:xfrm>
                      <a:off x="0" y="0"/>
                      <a:ext cx="6120130" cy="3441700"/>
                    </a:xfrm>
                    <a:prstGeom prst="rect">
                      <a:avLst/>
                    </a:prstGeom>
                  </pic:spPr>
                </pic:pic>
              </a:graphicData>
            </a:graphic>
          </wp:anchor>
        </w:drawing>
      </w:r>
    </w:p>
    <w:p>
      <w:pPr>
        <w:pStyle w:val="4"/>
        <w:bidi w:val="0"/>
        <w:rPr>
          <w:rFonts w:hint="eastAsia" w:ascii="黑体" w:hAnsi="黑体" w:eastAsia="黑体" w:cs="黑体"/>
        </w:rPr>
      </w:pPr>
    </w:p>
    <w:p>
      <w:pPr>
        <w:pStyle w:val="4"/>
        <w:bidi w:val="0"/>
        <w:rPr>
          <w:rFonts w:hint="eastAsia" w:ascii="黑体" w:hAnsi="黑体" w:eastAsia="黑体" w:cs="黑体"/>
          <w:lang w:val="en-US" w:eastAsia="zh-CN"/>
        </w:rPr>
      </w:pPr>
      <w:bookmarkStart w:id="65" w:name="_Toc9426"/>
      <w:bookmarkStart w:id="66" w:name="_Toc11023"/>
      <w:bookmarkStart w:id="67" w:name="_十一、公司寄语"/>
      <w:r>
        <w:rPr>
          <w:rFonts w:hint="eastAsia" w:ascii="黑体" w:hAnsi="黑体" w:eastAsia="黑体" w:cs="黑体"/>
          <w:lang w:val="en-US" w:eastAsia="zh-CN"/>
        </w:rPr>
        <w:t>十一、公司</w:t>
      </w:r>
      <w:bookmarkEnd w:id="65"/>
      <w:r>
        <w:rPr>
          <w:rFonts w:hint="eastAsia" w:ascii="黑体" w:hAnsi="黑体" w:eastAsia="黑体" w:cs="黑体"/>
          <w:lang w:val="en-US" w:eastAsia="zh-CN"/>
        </w:rPr>
        <w:t>寄语</w:t>
      </w:r>
      <w:bookmarkEnd w:id="66"/>
    </w:p>
    <w:bookmarkEnd w:id="67"/>
    <w:p>
      <w:r>
        <w:rPr>
          <w:rFonts w:hint="eastAsia" w:ascii="新宋体" w:hAnsi="新宋体" w:eastAsia="新宋体" w:cs="新宋体"/>
          <w:sz w:val="24"/>
          <w:szCs w:val="24"/>
          <w:lang w:val="en-US" w:eastAsia="zh-CN"/>
        </w:rPr>
        <w:drawing>
          <wp:anchor distT="0" distB="0" distL="114300" distR="114300" simplePos="0" relativeHeight="251680768"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9"/>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2816"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4864" behindDoc="1" locked="0" layoutInCell="1" allowOverlap="1">
          <wp:simplePos x="0" y="0"/>
          <wp:positionH relativeFrom="page">
            <wp:align>center</wp:align>
          </wp:positionH>
          <wp:positionV relativeFrom="page">
            <wp:align>bottom</wp:align>
          </wp:positionV>
          <wp:extent cx="7596505" cy="528955"/>
          <wp:effectExtent l="0" t="0" r="4445" b="4445"/>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519AEC"/>
    <w:multiLevelType w:val="singleLevel"/>
    <w:tmpl w:val="A0519AE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hMTI4NTQ0ZjMxYjEwM2UyOGFjNGVlOGE1MjAwYmUifQ=="/>
    <w:docVar w:name="KSO_WPS_MARK_KEY" w:val="02dace34-3eb6-427f-99c2-34de7bdcbcfa"/>
  </w:docVars>
  <w:rsids>
    <w:rsidRoot w:val="314D7BFB"/>
    <w:rsid w:val="002D13BD"/>
    <w:rsid w:val="003232D7"/>
    <w:rsid w:val="00B13186"/>
    <w:rsid w:val="00CF2E42"/>
    <w:rsid w:val="00D50E40"/>
    <w:rsid w:val="00D71FFE"/>
    <w:rsid w:val="015127EE"/>
    <w:rsid w:val="01A06E9D"/>
    <w:rsid w:val="01D34B7C"/>
    <w:rsid w:val="01FC1C86"/>
    <w:rsid w:val="028B5747"/>
    <w:rsid w:val="02AC20AB"/>
    <w:rsid w:val="02BE0A08"/>
    <w:rsid w:val="02EA149B"/>
    <w:rsid w:val="02F02142"/>
    <w:rsid w:val="03162EDD"/>
    <w:rsid w:val="03A75E2C"/>
    <w:rsid w:val="03C70AD5"/>
    <w:rsid w:val="03EF4C47"/>
    <w:rsid w:val="045D2E23"/>
    <w:rsid w:val="04BB2B23"/>
    <w:rsid w:val="04DF5F2E"/>
    <w:rsid w:val="05696E27"/>
    <w:rsid w:val="05A0746B"/>
    <w:rsid w:val="05A53B6A"/>
    <w:rsid w:val="05E03D0C"/>
    <w:rsid w:val="05FE7BBD"/>
    <w:rsid w:val="06155D3C"/>
    <w:rsid w:val="0619373E"/>
    <w:rsid w:val="063021E4"/>
    <w:rsid w:val="06334530"/>
    <w:rsid w:val="06635EA2"/>
    <w:rsid w:val="067A5F0E"/>
    <w:rsid w:val="068426BF"/>
    <w:rsid w:val="06935222"/>
    <w:rsid w:val="06B15F12"/>
    <w:rsid w:val="070E7A21"/>
    <w:rsid w:val="074E161D"/>
    <w:rsid w:val="07BF667B"/>
    <w:rsid w:val="07C531B9"/>
    <w:rsid w:val="07F13FAE"/>
    <w:rsid w:val="080812F8"/>
    <w:rsid w:val="08AB0AE0"/>
    <w:rsid w:val="08B9073E"/>
    <w:rsid w:val="08BE6F38"/>
    <w:rsid w:val="08C1596C"/>
    <w:rsid w:val="095A42B6"/>
    <w:rsid w:val="0962474B"/>
    <w:rsid w:val="096E2E44"/>
    <w:rsid w:val="098B3F8E"/>
    <w:rsid w:val="09D75580"/>
    <w:rsid w:val="09DC01B4"/>
    <w:rsid w:val="0A813B36"/>
    <w:rsid w:val="0AD43E4B"/>
    <w:rsid w:val="0B742B96"/>
    <w:rsid w:val="0B7E3EC8"/>
    <w:rsid w:val="0BC65752"/>
    <w:rsid w:val="0BDE6F3F"/>
    <w:rsid w:val="0C894D11"/>
    <w:rsid w:val="0D6D5FF2"/>
    <w:rsid w:val="0DDA5293"/>
    <w:rsid w:val="0DE70BA4"/>
    <w:rsid w:val="0E2B1997"/>
    <w:rsid w:val="0ED1371E"/>
    <w:rsid w:val="0ED85EC5"/>
    <w:rsid w:val="0F5F42ED"/>
    <w:rsid w:val="0F836EE2"/>
    <w:rsid w:val="0FA51AAB"/>
    <w:rsid w:val="1021389E"/>
    <w:rsid w:val="103277DF"/>
    <w:rsid w:val="1051013C"/>
    <w:rsid w:val="11245688"/>
    <w:rsid w:val="11A8771C"/>
    <w:rsid w:val="11B916BF"/>
    <w:rsid w:val="120C5D0C"/>
    <w:rsid w:val="15126972"/>
    <w:rsid w:val="15282FD9"/>
    <w:rsid w:val="15776508"/>
    <w:rsid w:val="15B548B1"/>
    <w:rsid w:val="169F3EDD"/>
    <w:rsid w:val="16C15291"/>
    <w:rsid w:val="16DA0303"/>
    <w:rsid w:val="17463BEB"/>
    <w:rsid w:val="17935082"/>
    <w:rsid w:val="17A23E6D"/>
    <w:rsid w:val="1800023D"/>
    <w:rsid w:val="18B75FE1"/>
    <w:rsid w:val="18C304F1"/>
    <w:rsid w:val="18FE29CF"/>
    <w:rsid w:val="194128BC"/>
    <w:rsid w:val="1A465446"/>
    <w:rsid w:val="1A484CDB"/>
    <w:rsid w:val="1AA55149"/>
    <w:rsid w:val="1AB81AC0"/>
    <w:rsid w:val="1B010C3A"/>
    <w:rsid w:val="1B5D78DD"/>
    <w:rsid w:val="1BD366BC"/>
    <w:rsid w:val="1C87150A"/>
    <w:rsid w:val="1CAA7140"/>
    <w:rsid w:val="1CEB1412"/>
    <w:rsid w:val="1D2653DF"/>
    <w:rsid w:val="1D373AAF"/>
    <w:rsid w:val="1D815CC7"/>
    <w:rsid w:val="1D8B1CDD"/>
    <w:rsid w:val="1ECA499A"/>
    <w:rsid w:val="20234E4B"/>
    <w:rsid w:val="20BE2A81"/>
    <w:rsid w:val="210027D1"/>
    <w:rsid w:val="21A76AC9"/>
    <w:rsid w:val="220E29EB"/>
    <w:rsid w:val="22110E8E"/>
    <w:rsid w:val="228C5F60"/>
    <w:rsid w:val="22FA0FEE"/>
    <w:rsid w:val="23353491"/>
    <w:rsid w:val="23A3664D"/>
    <w:rsid w:val="240B41F2"/>
    <w:rsid w:val="24405371"/>
    <w:rsid w:val="24E54A43"/>
    <w:rsid w:val="24FF3D57"/>
    <w:rsid w:val="251D5AD1"/>
    <w:rsid w:val="258D56D9"/>
    <w:rsid w:val="25C1100C"/>
    <w:rsid w:val="25F0276F"/>
    <w:rsid w:val="2605432E"/>
    <w:rsid w:val="260B7449"/>
    <w:rsid w:val="26487037"/>
    <w:rsid w:val="26870C67"/>
    <w:rsid w:val="26E32CB2"/>
    <w:rsid w:val="271A7E79"/>
    <w:rsid w:val="278F7A7D"/>
    <w:rsid w:val="27A720F5"/>
    <w:rsid w:val="27DE3507"/>
    <w:rsid w:val="2835035F"/>
    <w:rsid w:val="28445F24"/>
    <w:rsid w:val="28722A91"/>
    <w:rsid w:val="29273C26"/>
    <w:rsid w:val="29AC1FD3"/>
    <w:rsid w:val="29CF713B"/>
    <w:rsid w:val="29D23193"/>
    <w:rsid w:val="2ACE1AD5"/>
    <w:rsid w:val="2AD510B6"/>
    <w:rsid w:val="2B555F04"/>
    <w:rsid w:val="2BA8157D"/>
    <w:rsid w:val="2C3F1B7E"/>
    <w:rsid w:val="2C7B3ADA"/>
    <w:rsid w:val="2CAF3E52"/>
    <w:rsid w:val="2CF0000D"/>
    <w:rsid w:val="2DE30510"/>
    <w:rsid w:val="2E073C7C"/>
    <w:rsid w:val="2E4A7271"/>
    <w:rsid w:val="2F1877C3"/>
    <w:rsid w:val="2F1A353B"/>
    <w:rsid w:val="2FD302BA"/>
    <w:rsid w:val="2FEA255A"/>
    <w:rsid w:val="307978A9"/>
    <w:rsid w:val="314D7BFB"/>
    <w:rsid w:val="317E6CB6"/>
    <w:rsid w:val="331C17B1"/>
    <w:rsid w:val="33660F1D"/>
    <w:rsid w:val="344277BC"/>
    <w:rsid w:val="34A007DF"/>
    <w:rsid w:val="35571045"/>
    <w:rsid w:val="35AF0E81"/>
    <w:rsid w:val="36407CFE"/>
    <w:rsid w:val="36513CE6"/>
    <w:rsid w:val="365E1ABA"/>
    <w:rsid w:val="3699743B"/>
    <w:rsid w:val="36C95F72"/>
    <w:rsid w:val="375A12C0"/>
    <w:rsid w:val="37DA5CD7"/>
    <w:rsid w:val="37F34565"/>
    <w:rsid w:val="38303DCF"/>
    <w:rsid w:val="388F7E08"/>
    <w:rsid w:val="389D0E27"/>
    <w:rsid w:val="392733AE"/>
    <w:rsid w:val="39353D74"/>
    <w:rsid w:val="39E84962"/>
    <w:rsid w:val="3A0D261A"/>
    <w:rsid w:val="3A43559A"/>
    <w:rsid w:val="3A836B3C"/>
    <w:rsid w:val="3A8F74D3"/>
    <w:rsid w:val="3A9457C2"/>
    <w:rsid w:val="3AB26081"/>
    <w:rsid w:val="3ABB2076"/>
    <w:rsid w:val="3ACC6031"/>
    <w:rsid w:val="3B201ED9"/>
    <w:rsid w:val="3B985F13"/>
    <w:rsid w:val="3BE249DC"/>
    <w:rsid w:val="3C1A4DAA"/>
    <w:rsid w:val="3C462230"/>
    <w:rsid w:val="3C8353AD"/>
    <w:rsid w:val="3CB00191"/>
    <w:rsid w:val="3CB1295C"/>
    <w:rsid w:val="3D74499B"/>
    <w:rsid w:val="3DA43295"/>
    <w:rsid w:val="3E1B38D6"/>
    <w:rsid w:val="3E2661F2"/>
    <w:rsid w:val="3E9A01F4"/>
    <w:rsid w:val="3E9C5D1B"/>
    <w:rsid w:val="3F281BB1"/>
    <w:rsid w:val="3F6F02F3"/>
    <w:rsid w:val="40C42DC3"/>
    <w:rsid w:val="417C4D58"/>
    <w:rsid w:val="417F49C9"/>
    <w:rsid w:val="418C4F2A"/>
    <w:rsid w:val="41A06FEC"/>
    <w:rsid w:val="41A2189A"/>
    <w:rsid w:val="41B31F30"/>
    <w:rsid w:val="428856B7"/>
    <w:rsid w:val="42D979A6"/>
    <w:rsid w:val="43077C5C"/>
    <w:rsid w:val="434C77E3"/>
    <w:rsid w:val="43572219"/>
    <w:rsid w:val="4541177A"/>
    <w:rsid w:val="458B6D8E"/>
    <w:rsid w:val="45B918A8"/>
    <w:rsid w:val="460D6277"/>
    <w:rsid w:val="464E0242"/>
    <w:rsid w:val="47095F17"/>
    <w:rsid w:val="474C0428"/>
    <w:rsid w:val="47D96A2F"/>
    <w:rsid w:val="48537D92"/>
    <w:rsid w:val="48993E7C"/>
    <w:rsid w:val="49A1484E"/>
    <w:rsid w:val="4A253048"/>
    <w:rsid w:val="4A865B7B"/>
    <w:rsid w:val="4AA422F4"/>
    <w:rsid w:val="4AEE5B50"/>
    <w:rsid w:val="4BAF1783"/>
    <w:rsid w:val="4C6939FC"/>
    <w:rsid w:val="4C9F4305"/>
    <w:rsid w:val="4CC0148B"/>
    <w:rsid w:val="4CD80866"/>
    <w:rsid w:val="4CF3223A"/>
    <w:rsid w:val="4DA95138"/>
    <w:rsid w:val="4E8652E5"/>
    <w:rsid w:val="4E8F5394"/>
    <w:rsid w:val="4E981B13"/>
    <w:rsid w:val="4E9F3BEC"/>
    <w:rsid w:val="4EB86190"/>
    <w:rsid w:val="4EBB4203"/>
    <w:rsid w:val="4EEA01E2"/>
    <w:rsid w:val="4F46222B"/>
    <w:rsid w:val="5012408F"/>
    <w:rsid w:val="502D636D"/>
    <w:rsid w:val="504A49A8"/>
    <w:rsid w:val="50746AF7"/>
    <w:rsid w:val="513F7105"/>
    <w:rsid w:val="51655B3D"/>
    <w:rsid w:val="519D50A4"/>
    <w:rsid w:val="520E5057"/>
    <w:rsid w:val="526130AB"/>
    <w:rsid w:val="527728CF"/>
    <w:rsid w:val="529963E6"/>
    <w:rsid w:val="53A718DD"/>
    <w:rsid w:val="54263CC7"/>
    <w:rsid w:val="546E3324"/>
    <w:rsid w:val="549A28A4"/>
    <w:rsid w:val="554051FA"/>
    <w:rsid w:val="55B00902"/>
    <w:rsid w:val="55D07486"/>
    <w:rsid w:val="56424959"/>
    <w:rsid w:val="56674A08"/>
    <w:rsid w:val="56F049FE"/>
    <w:rsid w:val="576D624C"/>
    <w:rsid w:val="57D80B62"/>
    <w:rsid w:val="58D40E96"/>
    <w:rsid w:val="58EF652E"/>
    <w:rsid w:val="59851D75"/>
    <w:rsid w:val="59926240"/>
    <w:rsid w:val="5A094FC5"/>
    <w:rsid w:val="5B540FD7"/>
    <w:rsid w:val="5B656BC2"/>
    <w:rsid w:val="5BA447C4"/>
    <w:rsid w:val="5BC8172D"/>
    <w:rsid w:val="5BCE3269"/>
    <w:rsid w:val="5C6953F1"/>
    <w:rsid w:val="5DA86032"/>
    <w:rsid w:val="5E6259D5"/>
    <w:rsid w:val="5EA44A4C"/>
    <w:rsid w:val="5F1E4355"/>
    <w:rsid w:val="60082DB8"/>
    <w:rsid w:val="602D0A9E"/>
    <w:rsid w:val="608355EB"/>
    <w:rsid w:val="60F81E86"/>
    <w:rsid w:val="615838F7"/>
    <w:rsid w:val="6165315A"/>
    <w:rsid w:val="62076EE2"/>
    <w:rsid w:val="62683FE2"/>
    <w:rsid w:val="62737C80"/>
    <w:rsid w:val="6299019D"/>
    <w:rsid w:val="6377272F"/>
    <w:rsid w:val="638E0C61"/>
    <w:rsid w:val="639915EF"/>
    <w:rsid w:val="641D24F2"/>
    <w:rsid w:val="643B2AF7"/>
    <w:rsid w:val="6511270F"/>
    <w:rsid w:val="65314D46"/>
    <w:rsid w:val="658B0713"/>
    <w:rsid w:val="660E2153"/>
    <w:rsid w:val="66D4519B"/>
    <w:rsid w:val="678278F4"/>
    <w:rsid w:val="678D7D4A"/>
    <w:rsid w:val="6804655B"/>
    <w:rsid w:val="68490412"/>
    <w:rsid w:val="69073F53"/>
    <w:rsid w:val="6AFB3CEC"/>
    <w:rsid w:val="6AFE7291"/>
    <w:rsid w:val="6BC32FC3"/>
    <w:rsid w:val="6C445178"/>
    <w:rsid w:val="6C7A503E"/>
    <w:rsid w:val="6C991968"/>
    <w:rsid w:val="6CDA6A4D"/>
    <w:rsid w:val="6CDC7AA6"/>
    <w:rsid w:val="6CE1330F"/>
    <w:rsid w:val="6D0668D1"/>
    <w:rsid w:val="6DFB5D0A"/>
    <w:rsid w:val="6E2A44E4"/>
    <w:rsid w:val="6E4771A1"/>
    <w:rsid w:val="6E492F1A"/>
    <w:rsid w:val="6EA575EC"/>
    <w:rsid w:val="6EA63EC8"/>
    <w:rsid w:val="6EB50234"/>
    <w:rsid w:val="6EF8049C"/>
    <w:rsid w:val="6F780FE6"/>
    <w:rsid w:val="6FA40F23"/>
    <w:rsid w:val="6FC16882"/>
    <w:rsid w:val="6FF712B4"/>
    <w:rsid w:val="70A742FB"/>
    <w:rsid w:val="70E1568B"/>
    <w:rsid w:val="71864D87"/>
    <w:rsid w:val="71A843FB"/>
    <w:rsid w:val="71B24BD6"/>
    <w:rsid w:val="71C869D7"/>
    <w:rsid w:val="71F9687A"/>
    <w:rsid w:val="72363DD1"/>
    <w:rsid w:val="72DE3255"/>
    <w:rsid w:val="72E36E6C"/>
    <w:rsid w:val="73154050"/>
    <w:rsid w:val="73637E23"/>
    <w:rsid w:val="73D4764E"/>
    <w:rsid w:val="7440146B"/>
    <w:rsid w:val="74614EB7"/>
    <w:rsid w:val="75D752AF"/>
    <w:rsid w:val="76545BF3"/>
    <w:rsid w:val="766A7ED1"/>
    <w:rsid w:val="769B452E"/>
    <w:rsid w:val="77F4039A"/>
    <w:rsid w:val="77F51A1C"/>
    <w:rsid w:val="781A67A6"/>
    <w:rsid w:val="785422B4"/>
    <w:rsid w:val="78B3729F"/>
    <w:rsid w:val="78DE0702"/>
    <w:rsid w:val="79744524"/>
    <w:rsid w:val="797B41A3"/>
    <w:rsid w:val="79927E6B"/>
    <w:rsid w:val="79A22173"/>
    <w:rsid w:val="79D0629D"/>
    <w:rsid w:val="7A460876"/>
    <w:rsid w:val="7AE53DC4"/>
    <w:rsid w:val="7CE21BD1"/>
    <w:rsid w:val="7D1961AD"/>
    <w:rsid w:val="7D836F3D"/>
    <w:rsid w:val="7DA87AED"/>
    <w:rsid w:val="7E0331EF"/>
    <w:rsid w:val="7E0D3F64"/>
    <w:rsid w:val="7E1D251F"/>
    <w:rsid w:val="7E9910C5"/>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2"/>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3"/>
    <w:unhideWhenUsed/>
    <w:qFormat/>
    <w:uiPriority w:val="0"/>
    <w:pPr>
      <w:keepNext/>
      <w:keepLines/>
      <w:spacing w:line="413" w:lineRule="auto"/>
      <w:outlineLvl w:val="2"/>
    </w:pPr>
    <w:rPr>
      <w:b/>
      <w:sz w:val="32"/>
    </w:rPr>
  </w:style>
  <w:style w:type="paragraph" w:styleId="5">
    <w:name w:val="heading 4"/>
    <w:basedOn w:val="1"/>
    <w:next w:val="1"/>
    <w:unhideWhenUsed/>
    <w:qFormat/>
    <w:uiPriority w:val="0"/>
    <w:pPr>
      <w:keepNext/>
      <w:keepLines/>
      <w:ind w:left="200" w:leftChars="200"/>
      <w:outlineLvl w:val="3"/>
    </w:pPr>
    <w:rPr>
      <w:rFonts w:ascii="Arial" w:hAnsi="Arial" w:eastAsia="黑体"/>
      <w:b/>
      <w:sz w:val="28"/>
      <w:szCs w:val="2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paragraph" w:styleId="10">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Hyperlink"/>
    <w:basedOn w:val="13"/>
    <w:qFormat/>
    <w:uiPriority w:val="0"/>
    <w:rPr>
      <w:color w:val="0000FF"/>
      <w:u w:val="single"/>
    </w:rPr>
  </w:style>
  <w:style w:type="paragraph" w:customStyle="1" w:styleId="15">
    <w:name w:val="[基本段落]"/>
    <w:basedOn w:val="16"/>
    <w:qFormat/>
    <w:uiPriority w:val="0"/>
    <w:rPr>
      <w:rFonts w:hint="eastAsia"/>
    </w:rPr>
  </w:style>
  <w:style w:type="paragraph" w:customStyle="1" w:styleId="16">
    <w:name w:val="[无段落样式]"/>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7">
    <w:name w:val="小黑文字"/>
    <w:basedOn w:val="16"/>
    <w:qFormat/>
    <w:uiPriority w:val="0"/>
    <w:pPr>
      <w:spacing w:line="480" w:lineRule="atLeast"/>
      <w:ind w:firstLine="420"/>
    </w:pPr>
    <w:rPr>
      <w:rFonts w:hint="eastAsia" w:ascii="微软雅黑" w:hAnsi="微软雅黑" w:eastAsia="微软雅黑"/>
      <w:sz w:val="20"/>
    </w:rPr>
  </w:style>
  <w:style w:type="paragraph" w:customStyle="1" w:styleId="18">
    <w:name w:val="WPSOffice手动目录 1"/>
    <w:qFormat/>
    <w:uiPriority w:val="0"/>
    <w:pPr>
      <w:ind w:leftChars="0"/>
    </w:pPr>
    <w:rPr>
      <w:rFonts w:ascii="Times New Roman" w:hAnsi="Times New Roman" w:eastAsia="宋体" w:cs="Times New Roman"/>
      <w:sz w:val="20"/>
      <w:szCs w:val="20"/>
    </w:rPr>
  </w:style>
  <w:style w:type="paragraph" w:customStyle="1" w:styleId="19">
    <w:name w:val="WPSOffice手动目录 2"/>
    <w:qFormat/>
    <w:uiPriority w:val="0"/>
    <w:pPr>
      <w:ind w:leftChars="200"/>
    </w:pPr>
    <w:rPr>
      <w:rFonts w:ascii="Times New Roman" w:hAnsi="Times New Roman" w:eastAsia="宋体" w:cs="Times New Roman"/>
      <w:sz w:val="20"/>
      <w:szCs w:val="20"/>
    </w:rPr>
  </w:style>
  <w:style w:type="character" w:customStyle="1" w:styleId="20">
    <w:name w:val="标题 2 Char"/>
    <w:link w:val="3"/>
    <w:qFormat/>
    <w:uiPriority w:val="0"/>
    <w:rPr>
      <w:rFonts w:ascii="Arial" w:hAnsi="Arial" w:eastAsia="黑体"/>
      <w:b/>
      <w:sz w:val="32"/>
    </w:rPr>
  </w:style>
  <w:style w:type="character" w:customStyle="1" w:styleId="21">
    <w:name w:val="标题 1 Char"/>
    <w:link w:val="2"/>
    <w:qFormat/>
    <w:uiPriority w:val="0"/>
    <w:rPr>
      <w:b/>
      <w:kern w:val="44"/>
      <w:sz w:val="44"/>
    </w:rPr>
  </w:style>
  <w:style w:type="character" w:customStyle="1" w:styleId="22">
    <w:name w:val="标题 2 Char1"/>
    <w:link w:val="3"/>
    <w:qFormat/>
    <w:uiPriority w:val="0"/>
    <w:rPr>
      <w:rFonts w:ascii="Arial" w:hAnsi="Arial" w:eastAsia="黑体"/>
      <w:b/>
      <w:color w:val="000000"/>
      <w:kern w:val="0"/>
      <w:sz w:val="32"/>
      <w:szCs w:val="20"/>
      <w:u w:val="none" w:color="000000"/>
    </w:rPr>
  </w:style>
  <w:style w:type="character" w:customStyle="1" w:styleId="23">
    <w:name w:val="标题 3 Char"/>
    <w:link w:val="4"/>
    <w:qFormat/>
    <w:uiPriority w:val="0"/>
    <w:rPr>
      <w:b/>
      <w:sz w:val="32"/>
    </w:rPr>
  </w:style>
  <w:style w:type="paragraph" w:customStyle="1" w:styleId="24">
    <w:name w:val="0"/>
    <w:basedOn w:val="1"/>
    <w:qFormat/>
    <w:uiPriority w:val="0"/>
    <w:pPr>
      <w:widowControl/>
      <w:spacing w:line="720" w:lineRule="auto"/>
      <w:jc w:val="left"/>
    </w:pPr>
    <w:rPr>
      <w:rFonts w:ascii="Times New Roman" w:hAnsi="Times New Roman" w:eastAsia="宋体" w:cs="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jpeg"/><Relationship Id="rId37" Type="http://schemas.openxmlformats.org/officeDocument/2006/relationships/image" Target="media/image32.jpe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pn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4293</Words>
  <Characters>4913</Characters>
  <Lines>1</Lines>
  <Paragraphs>1</Paragraphs>
  <TotalTime>0</TotalTime>
  <ScaleCrop>false</ScaleCrop>
  <LinksUpToDate>false</LinksUpToDate>
  <CharactersWithSpaces>5065</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刘杰</cp:lastModifiedBy>
  <cp:lastPrinted>2021-10-17T01:38:00Z</cp:lastPrinted>
  <dcterms:modified xsi:type="dcterms:W3CDTF">2024-06-21T02:34:05Z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E86F5626D3FD45D19CB4ED861F4C15A9_13</vt:lpwstr>
  </property>
</Properties>
</file>