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gif" ContentType="image/gi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sdt>
      <w:sdtPr>
        <w:id w:val="1999224640"/>
        <w:docPartObj>
          <w:docPartGallery w:val="autotext"/>
        </w:docPartObj>
      </w:sdtPr>
      <w:sdtContent>
        <w:p>
          <w:r>
            <w:pict>
              <v:group id="组 14" o:spid="_x0000_s1026" o:spt="203" style="position:absolute;left:0pt;margin-left:355.4pt;margin-top:-16.25pt;height:792pt;width:245.55pt;mso-position-horizontal-relative:page;mso-position-vertical-relative:page;z-index:251660288;mso-width-relative:page;mso-height-relative:page;mso-width-percent:400;mso-height-percent:1000;" coordorigin="7329,0" coordsize="4911,15840" o:allowincell="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">
                <o:lock v:ext="edit"/>
                <v:group id="Group 364" o:spid="_x0000_s1027" o:spt="203" style="position:absolute;left:7344;top:0;height:15840;width:4896;" coordorigin="7560,0" coordsize="4700,158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OQXHsYAAADcAAAADwAAAGRycy9kb3ducmV2LnhtbESPQWvCQBSE7wX/w/IK&#10;3ppNtA2SZhWRKh5CoSqU3h7ZZxLMvg3ZbRL/fbdQ6HGYmW+YfDOZVgzUu8aygiSKQRCXVjdcKbic&#10;908rEM4ja2wtk4I7OdisZw85ZtqO/EHDyVciQNhlqKD2vsukdGVNBl1kO+LgXW1v0AfZV1L3OAa4&#10;aeUijlNpsOGwUGNHu5rK2+nbKDiMOG6XydtQ3K67+9f55f2zSEip+eO0fQXhafL/4b/2UStYps/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E5BcexgAAANwA&#10;AAAPAAAAAAAAAAAAAAAAAKoCAABkcnMvZG93bnJldi54bWxQSwUGAAAAAAQABAD6AAAAnQMAAAAA&#10;">
                  <o:lock v:ext="edit"/>
                  <v:rect id="Rectangle 365" o:spid="_x0000_s1028" o:spt="1" style="position:absolute;left:7755;top:0;height:15840;width:4505;" fillcolor="#9BBB59" filled="t" stroked="f"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cyVMMcA&#10;AADcAAAADwAAAGRycy9kb3ducmV2LnhtbESPT2vCQBTE7wW/w/IKXopuqhhCzEakIvQPHtRWPD6y&#10;r0kw+zZkV4399N2C0OMwM79hskVvGnGhztWWFTyPIxDEhdU1lwo+9+tRAsJ5ZI2NZVJwIweLfPCQ&#10;Yartlbd02flSBAi7FBVU3replK6oyKAb25Y4eN+2M+iD7EqpO7wGuGnkJIpiabDmsFBhSy8VFafd&#10;2Sgo3lfu52l12Gw+zFd83J+S6O2YKDV87JdzEJ56/x++t1+1gmk8g78z4QjI/B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HMlTDHAAAA3AAAAA8AAAAAAAAAAAAAAAAAmAIAAGRy&#10;cy9kb3ducmV2LnhtbFBLBQYAAAAABAAEAPUAAACMAwAAAAA=&#10;">
                    <v:path/>
                    <v:fill on="t" focussize="0,0"/>
                    <v:stroke on="f" color="#D8D8D8"/>
                    <v:imagedata o:title=""/>
                    <o:lock v:ext="edit"/>
                  </v:rect>
                  <v:rect id="Rectangle 366" o:spid="_x0000_s1029" o:spt="1" alt="Light vertical" style="position:absolute;left:7560;top:8;height:15825;width:195;v-text-anchor:middle;" fillcolor="#9BBB59" filled="t" stroked="f"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dpC6cQA&#10;AADcAAAADwAAAGRycy9kb3ducmV2LnhtbESPQUsDMRSE74L/ITzBm81qMci2aRGpqPTSVvH82Lxu&#10;lm5eluTZrv56Iwg9DjPzDTNfjqFXR0q5i2zhdlKBIm6i67i18PH+fPMAKguywz4yWfimDMvF5cUc&#10;axdPvKXjTlpVIJxrtOBFhlrr3HgKmCdxIC7ePqaAUmRqtUt4KvDQ67uqMjpgx2XB40BPnprD7itY&#10;+JT12/3msK6SefmZbrystmhW1l5fjY8zUEKjnMP/7VdnYWoM/J0pR0Av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naQunEAAAA3AAAAA8AAAAAAAAAAAAAAAAAmAIAAGRycy9k&#10;b3ducmV2LnhtbFBLBQYAAAAABAAEAPUAAACJAwAAAAA=&#10;">
                    <v:path/>
                    <v:fill type="pattern" on="t" color2="#FFFFFF" opacity="52428f" o:opacity2="52428f" focussize="0,0" r:id="rId7"/>
                    <v:stroke on="f" weight="1pt" color="#FFFFFF"/>
                    <v:imagedata o:title=""/>
                    <o:lock v:ext="edit"/>
                  </v:rect>
                </v:group>
                <v:rect id="Rectangle 367" o:spid="_x0000_s1030" o:spt="1" style="position:absolute;left:7344;top:0;height:3958;width:4896;v-text-anchor:bottom;" filled="f" stroked="f"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HdG8UA&#10;AADcAAAADwAAAGRycy9kb3ducmV2LnhtbESPQWvCQBSE7wX/w/KE3nSjRdtGV5GKUAUpsfb+yD6T&#10;aPbtNruN6b/vCkKPw8x8w8yXnalFS42vLCsYDRMQxLnVFRcKjp+bwQsIH5A11pZJwS95WC56D3NM&#10;tb1yRu0hFCJC2KeooAzBpVL6vCSDfmgdcfROtjEYomwKqRu8Rrip5ThJptJgxXGhREdvJeWXw49R&#10;IPet+9qcX5Nj5tYfW7c7f09wrdRjv1vNQATqwn/43n7XCp6mz3A7E4+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cd0bxQAAANwAAAAPAAAAAAAAAAAAAAAAAJgCAABkcnMv&#10;ZG93bnJldi54bWxQSwUGAAAAAAQABAD1AAAAigMAAAAA&#10;">
                  <v:path/>
                  <v:fill on="f" opacity="52428f" focussize="0,0"/>
                  <v:stroke on="f" weight="1pt" color="#FFFFFF"/>
                  <v:imagedata o:title=""/>
                  <o:lock v:ext="edit"/>
                  <v:textbox inset="10.16mm,5.08mm,5.08mm,5.08mm">
                    <w:txbxContent>
                      <w:p>
                        <w:pPr>
                          <w:pStyle w:val="15"/>
                          <w:rPr>
                            <w:rFonts w:asciiTheme="majorHAnsi" w:hAnsiTheme="majorHAnsi" w:eastAsiaTheme="majorEastAsia" w:cstheme="majorBidi"/>
                            <w:b/>
                            <w:bCs/>
                            <w:color w:val="FF0000"/>
                            <w:sz w:val="96"/>
                            <w:szCs w:val="96"/>
                          </w:rPr>
                        </w:pPr>
                      </w:p>
                    </w:txbxContent>
                  </v:textbox>
                </v:rect>
                <v:rect id="Rectangle 9" o:spid="_x0000_s1031" o:spt="1" style="position:absolute;left:7329;top:10658;height:4462;width:4889;v-text-anchor:bottom;" filled="f" stroked="f"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5JacEA&#10;AADcAAAADwAAAGRycy9kb3ducmV2LnhtbERPW2vCMBR+F/wP4Qi+aTpl4qpRRBG2gYiXvR+aY1vX&#10;nMQmq92/Nw+Cjx/ffb5sTSUaqn1pWcHbMAFBnFldcq7gfNoOpiB8QNZYWSYF/+Rhueh25phqe+cD&#10;NceQixjCPkUFRQguldJnBRn0Q+uII3extcEQYZ1LXeM9hptKjpJkIg2WHBsKdLQuKPs9/hkFcte4&#10;n+31Izkf3Gb/5b6vt3fcKNXvtasZiEBteImf7k+tYDyJa+OZeATk4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uSWnBAAAA3AAAAA8AAAAAAAAAAAAAAAAAmAIAAGRycy9kb3du&#10;cmV2LnhtbFBLBQYAAAAABAAEAPUAAACGAwAAAAA=&#10;">
                  <v:path/>
                  <v:fill on="f" opacity="52428f" focussize="0,0"/>
                  <v:stroke on="f" weight="1pt" color="#FFFFFF"/>
                  <v:imagedata o:title=""/>
                  <o:lock v:ext="edit"/>
                  <v:textbox inset="10.16mm,5.08mm,5.08mm,5.08mm">
                    <w:txbxContent>
                      <w:sdt>
                        <w:sdtPr>
                          <w:rPr>
                            <w:b/>
                            <w:color w:val="FFFFFF" w:themeColor="background1"/>
                          </w:rPr>
                          <w:alias w:val="作者"/>
                          <w:id w:val="1792008428"/>
                          <w15:dataBinding w:prefixMappings="xmlns:ns0='http://schemas.openxmlformats.org/package/2006/metadata/core-properties' xmlns:ns1='http://purl.org/dc/elements/1.1/'" w:xpath="/ns0:coreProperties[1]/ns1:creator[1]" w:storeItemID="{6C3C8BC8-F283-45AE-878A-BAB7291924A1}"/>
                          <w:text/>
                        </w:sdtPr>
                        <w:sdtEndPr>
                          <w:rPr>
                            <w:b/>
                            <w:color w:val="FFFFFF" w:themeColor="background1"/>
                          </w:rPr>
                        </w:sdtEndPr>
                        <w:sdtContent>
                          <w:p>
                            <w:pPr>
                              <w:pStyle w:val="15"/>
                              <w:spacing w:line="360" w:lineRule="auto"/>
                              <w:rPr>
                                <w:color w:val="FFFFFF" w:themeColor="background1"/>
                              </w:rPr>
                            </w:pPr>
                            <w:r>
                              <w:rPr>
                                <w:rFonts w:hint="eastAsia"/>
                                <w:b/>
                                <w:color w:val="FFFFFF" w:themeColor="background1"/>
                                <w:lang w:val="en-US" w:eastAsia="zh-CN"/>
                              </w:rPr>
                              <w:t>联系人：刘经理</w:t>
                            </w:r>
                          </w:p>
                        </w:sdtContent>
                      </w:sdt>
                      <w:p>
                        <w:pPr>
                          <w:pStyle w:val="15"/>
                          <w:spacing w:line="360" w:lineRule="auto"/>
                          <w:rPr>
                            <w:rFonts w:hint="eastAsia"/>
                            <w:b/>
                            <w:color w:val="FFFFFF" w:themeColor="background1"/>
                            <w:lang w:val="en-US" w:eastAsia="zh-CN"/>
                          </w:rPr>
                        </w:pPr>
                        <w:r>
                          <w:rPr>
                            <w:rFonts w:hint="eastAsia"/>
                            <w:b/>
                            <w:color w:val="FFFFFF" w:themeColor="background1"/>
                          </w:rPr>
                          <w:t>手机：</w:t>
                        </w:r>
                        <w:r>
                          <w:rPr>
                            <w:rFonts w:hint="eastAsia"/>
                            <w:b/>
                            <w:color w:val="FFFFFF" w:themeColor="background1"/>
                            <w:lang w:val="en-US" w:eastAsia="zh-CN"/>
                          </w:rPr>
                          <w:t xml:space="preserve">13673412866 </w:t>
                        </w:r>
                      </w:p>
                      <w:p>
                        <w:pPr>
                          <w:pStyle w:val="15"/>
                          <w:spacing w:line="360" w:lineRule="auto"/>
                          <w:rPr>
                            <w:b/>
                            <w:color w:val="FFFFFF" w:themeColor="background1"/>
                          </w:rPr>
                        </w:pPr>
                        <w:r>
                          <w:rPr>
                            <w:rFonts w:hint="eastAsia"/>
                            <w:b/>
                            <w:color w:val="FFFFFF" w:themeColor="background1"/>
                          </w:rPr>
                          <w:t>地址：河南省周口市太康县恒</w:t>
                        </w:r>
                        <w:r>
                          <w:rPr>
                            <w:rFonts w:hint="eastAsia"/>
                            <w:b/>
                            <w:color w:val="FFFFFF" w:themeColor="background1"/>
                            <w:lang w:eastAsia="zh-CN"/>
                          </w:rPr>
                          <w:t>信</w:t>
                        </w:r>
                        <w:r>
                          <w:rPr>
                            <w:rFonts w:hint="eastAsia"/>
                            <w:b/>
                            <w:color w:val="FFFFFF" w:themeColor="background1"/>
                          </w:rPr>
                          <w:t>工业园</w:t>
                        </w:r>
                      </w:p>
                    </w:txbxContent>
                  </v:textbox>
                </v:rect>
              </v:group>
            </w:pict>
          </w:r>
          <w:r>
            <w:pict>
              <v:rect id="矩形 16" o:spid="_x0000_s1032" o:spt="1" style="position:absolute;left:0pt;margin-left:0.5pt;margin-top:210.95pt;height:50.4pt;width:590.95pt;mso-position-horizontal-relative:page;mso-position-vertical-relative:page;z-index:251661312;v-text-anchor:middle;mso-width-relative:page;mso-height-relative:page;mso-height-percent:73;" fillcolor="#4F81BD" filled="t" stroked="t" coordsize="21600,21600" o:allowincell="f">
                <v:path/>
                <v:fill on="t" color2="#FFFFFF" focussize="0,0"/>
                <v:stroke weight="1pt" color="#FFFFFF" joinstyle="miter"/>
                <v:imagedata o:title=""/>
                <o:lock v:ext="edit" aspectratio="f"/>
                <v:textbox inset="5.08mm,1.27mm,5.08mm,1.27mm" style="mso-fit-shape-to-text:t;">
                  <w:txbxContent>
                    <w:sdt>
                      <w:sdtPr>
                        <w:rPr>
                          <w:rFonts w:hint="eastAsia" w:asciiTheme="majorHAnsi" w:hAnsiTheme="majorHAnsi" w:eastAsiaTheme="majorEastAsia" w:cstheme="majorBidi"/>
                          <w:b/>
                          <w:color w:val="EEECE1" w:themeColor="background2"/>
                          <w:sz w:val="52"/>
                          <w:szCs w:val="52"/>
                        </w:rPr>
                        <w:alias w:val="标题"/>
                        <w:id w:val="-43454887"/>
                        <w15:dataBinding w:prefixMappings="xmlns:ns0='http://schemas.openxmlformats.org/package/2006/metadata/core-properties' xmlns:ns1='http://purl.org/dc/elements/1.1/'" w:xpath="/ns0:coreProperties[1]/ns1:title[1]" w:storeItemID="{6C3C8BC8-F283-45AE-878A-BAB7291924A1}"/>
                        <w:text/>
                      </w:sdtPr>
                      <w:sdtEndPr>
                        <w:rPr>
                          <w:rFonts w:hint="eastAsia" w:asciiTheme="majorHAnsi" w:hAnsiTheme="majorHAnsi" w:eastAsiaTheme="majorEastAsia" w:cstheme="majorBidi"/>
                          <w:b/>
                          <w:color w:val="EEECE1" w:themeColor="background2"/>
                          <w:sz w:val="52"/>
                          <w:szCs w:val="52"/>
                        </w:rPr>
                      </w:sdtEndPr>
                      <w:sdtContent>
                        <w:p>
                          <w:pPr>
                            <w:pStyle w:val="15"/>
                            <w:ind w:right="1444"/>
                            <w:jc w:val="right"/>
                            <w:rPr>
                              <w:rFonts w:asciiTheme="majorHAnsi" w:hAnsiTheme="majorHAnsi" w:eastAsiaTheme="majorEastAsia" w:cstheme="majorBidi"/>
                              <w:b/>
                              <w:color w:val="EEECE1" w:themeColor="background2"/>
                              <w:sz w:val="52"/>
                              <w:szCs w:val="52"/>
                            </w:rPr>
                          </w:pPr>
                          <w:r>
                            <w:rPr>
                              <w:rFonts w:hint="eastAsia" w:asciiTheme="majorHAnsi" w:hAnsiTheme="majorHAnsi" w:eastAsiaTheme="majorEastAsia" w:cstheme="majorBidi"/>
                              <w:b/>
                              <w:bCs w:val="0"/>
                              <w:color w:val="FFFF00"/>
                              <w:sz w:val="52"/>
                              <w:szCs w:val="52"/>
                              <w:lang w:eastAsia="zh-CN"/>
                            </w:rPr>
                            <w:t>卧式6T电加热蒸汽发生器配置单</w:t>
                          </w:r>
                        </w:p>
                      </w:sdtContent>
                    </w:sdt>
                    <w:p/>
                  </w:txbxContent>
                </v:textbox>
              </v:rect>
            </w:pict>
          </w:r>
        </w:p>
        <w:p>
          <w:pPr>
            <w:widowControl/>
            <w:jc w:val="left"/>
          </w:pPr>
          <w:r>
            <w:pict>
              <v:shape id="文本框 8" o:spid="_x0000_s1033" o:spt="202" type="#_x0000_t202" style="position:absolute;left:0pt;margin-left:318.15pt;margin-top:34.5pt;height:73.25pt;width:178.45pt;z-index:251667456;mso-width-relative:margin;mso-height-relative:margin;"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">
                <v:path/>
                <v:fill on="f" focussize="0,0"/>
                <v:stroke on="f" weight="0.5pt" joinstyle="miter"/>
                <v:imagedata o:title=""/>
                <o:lock v:ext="edit"/>
                <v:textbox>
                  <w:txbxContent>
                    <w:p>
                      <w:pPr>
                        <w:rPr>
                          <w:b/>
                          <w:color w:val="FF0000"/>
                          <w:sz w:val="144"/>
                        </w:rPr>
                      </w:pPr>
                      <w:r>
                        <w:rPr>
                          <w:rFonts w:hint="eastAsia"/>
                          <w:b/>
                          <w:color w:val="FF0000"/>
                          <w:sz w:val="96"/>
                        </w:rPr>
                        <w:t>推荐书</w:t>
                      </w:r>
                    </w:p>
                  </w:txbxContent>
                </v:textbox>
              </v:shape>
            </w:pict>
          </w:r>
          <w:r>
            <w:drawing>
              <wp:anchor distT="0" distB="0" distL="114300" distR="114300" simplePos="0" relativeHeight="251662336" behindDoc="0" locked="0" layoutInCell="1" allowOverlap="1">
                <wp:simplePos x="0" y="0"/>
                <wp:positionH relativeFrom="column">
                  <wp:posOffset>-879475</wp:posOffset>
                </wp:positionH>
                <wp:positionV relativeFrom="paragraph">
                  <wp:posOffset>2383155</wp:posOffset>
                </wp:positionV>
                <wp:extent cx="7517130" cy="3995420"/>
                <wp:effectExtent l="0" t="0" r="7620" b="5080"/>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17130" cy="3995420"/>
                        </a:xfrm>
                        <a:prstGeom prst="rect">
                          <a:avLst/>
                        </a:prstGeom>
                      </pic:spPr>
                    </pic:pic>
                  </a:graphicData>
                </a:graphic>
              </wp:anchor>
            </w:drawing>
          </w:r>
          <w:r>
            <w:drawing>
              <wp:anchor distT="0" distB="0" distL="114300" distR="114300" simplePos="0" relativeHeight="251674624" behindDoc="0" locked="0" layoutInCell="1" allowOverlap="1">
                <wp:simplePos x="0" y="0"/>
                <wp:positionH relativeFrom="column">
                  <wp:posOffset>-857250</wp:posOffset>
                </wp:positionH>
                <wp:positionV relativeFrom="paragraph">
                  <wp:posOffset>255905</wp:posOffset>
                </wp:positionV>
                <wp:extent cx="4373880" cy="1106170"/>
                <wp:effectExtent l="0" t="0" r="7620" b="17780"/>
                <wp:wrapNone/>
                <wp:docPr id="10" name="图片 10"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图片1"/>
                        <pic:cNvPicPr>
                          <a:picLocks noChangeAspect="1"/>
                        </pic:cNvPicPr>
                      </pic:nvPicPr>
                      <pic:blipFill>
                        <a:blip r:embed="rId9"/>
                        <a:stretch>
                          <a:fillRect/>
                        </a:stretch>
                      </pic:blipFill>
                      <pic:spPr>
                        <a:xfrm>
                          <a:off x="0" y="0"/>
                          <a:ext cx="4373880" cy="1106170"/>
                        </a:xfrm>
                        <a:prstGeom prst="rect">
                          <a:avLst/>
                        </a:prstGeom>
                      </pic:spPr>
                    </pic:pic>
                  </a:graphicData>
                </a:graphic>
              </wp:anchor>
            </w:drawing>
          </w:r>
          <w:r>
            <w:drawing>
              <wp:anchor distT="0" distB="0" distL="114300" distR="114300" simplePos="0" relativeHeight="251666432" behindDoc="0" locked="0" layoutInCell="1" allowOverlap="1">
                <wp:simplePos x="0" y="0"/>
                <wp:positionH relativeFrom="column">
                  <wp:posOffset>1734820</wp:posOffset>
                </wp:positionH>
                <wp:positionV relativeFrom="paragraph">
                  <wp:posOffset>7020560</wp:posOffset>
                </wp:positionV>
                <wp:extent cx="603885" cy="452755"/>
                <wp:effectExtent l="0" t="0" r="0" b="0"/>
                <wp:wrapNone/>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0" cstate="print">
                          <a:clrChange>
                            <a:clrFrom>
                              <a:srgbClr val="FFFFFD"/>
                            </a:clrFrom>
                            <a:clrTo>
                              <a:srgbClr val="FFFFFD">
                                <a:alpha val="0"/>
                              </a:srgbClr>
                            </a:clrTo>
                          </a:clrChange>
                          <a:extLst>
                            <a:ext uri="{28A0092B-C50C-407E-A947-70E740481C1C}">
                              <a14:useLocalDpi xmlns:a14="http://schemas.microsoft.com/office/drawing/2010/main" val="0"/>
                            </a:ext>
                          </a:extLst>
                        </a:blip>
                        <a:stretch>
                          <a:fillRect/>
                        </a:stretch>
                      </pic:blipFill>
                      <pic:spPr>
                        <a:xfrm>
                          <a:off x="0" y="0"/>
                          <a:ext cx="603885" cy="452755"/>
                        </a:xfrm>
                        <a:prstGeom prst="rect">
                          <a:avLst/>
                        </a:prstGeom>
                      </pic:spPr>
                    </pic:pic>
                  </a:graphicData>
                </a:graphic>
              </wp:anchor>
            </w:drawing>
          </w:r>
          <w:r>
            <w:drawing>
              <wp:anchor distT="0" distB="0" distL="114300" distR="114300" simplePos="0" relativeHeight="251665408" behindDoc="0" locked="0" layoutInCell="1" allowOverlap="1">
                <wp:simplePos x="0" y="0"/>
                <wp:positionH relativeFrom="column">
                  <wp:posOffset>685800</wp:posOffset>
                </wp:positionH>
                <wp:positionV relativeFrom="paragraph">
                  <wp:posOffset>7019925</wp:posOffset>
                </wp:positionV>
                <wp:extent cx="1009650" cy="452755"/>
                <wp:effectExtent l="0" t="0" r="0" b="4445"/>
                <wp:wrapNone/>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1" cstate="print">
                          <a:clrChange>
                            <a:clrFrom>
                              <a:srgbClr val="FFFFFB"/>
                            </a:clrFrom>
                            <a:clrTo>
                              <a:srgbClr val="FFFFFB">
                                <a:alpha val="0"/>
                              </a:srgbClr>
                            </a:clrTo>
                          </a:clrChange>
                          <a:extLst>
                            <a:ext uri="{28A0092B-C50C-407E-A947-70E740481C1C}">
                              <a14:useLocalDpi xmlns:a14="http://schemas.microsoft.com/office/drawing/2010/main" val="0"/>
                            </a:ext>
                          </a:extLst>
                        </a:blip>
                        <a:stretch>
                          <a:fillRect/>
                        </a:stretch>
                      </pic:blipFill>
                      <pic:spPr>
                        <a:xfrm>
                          <a:off x="0" y="0"/>
                          <a:ext cx="1009650" cy="452755"/>
                        </a:xfrm>
                        <a:prstGeom prst="rect">
                          <a:avLst/>
                        </a:prstGeom>
                      </pic:spPr>
                    </pic:pic>
                  </a:graphicData>
                </a:graphic>
              </wp:anchor>
            </w:drawing>
          </w:r>
          <w:r>
            <w:drawing>
              <wp:anchor distT="0" distB="0" distL="114300" distR="114300" simplePos="0" relativeHeight="251663360" behindDoc="0" locked="0" layoutInCell="1" allowOverlap="1">
                <wp:simplePos x="0" y="0"/>
                <wp:positionH relativeFrom="column">
                  <wp:posOffset>73025</wp:posOffset>
                </wp:positionH>
                <wp:positionV relativeFrom="paragraph">
                  <wp:posOffset>7037070</wp:posOffset>
                </wp:positionV>
                <wp:extent cx="532765" cy="437515"/>
                <wp:effectExtent l="0" t="0" r="1270" b="1270"/>
                <wp:wrapNone/>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2" cstate="print">
                          <a:clrChange>
                            <a:clrFrom>
                              <a:srgbClr val="FDFDFD"/>
                            </a:clrFrom>
                            <a:clrTo>
                              <a:srgbClr val="FDFDFD">
                                <a:alpha val="0"/>
                              </a:srgbClr>
                            </a:clrTo>
                          </a:clrChange>
                          <a:extLst>
                            <a:ext uri="{28A0092B-C50C-407E-A947-70E740481C1C}">
                              <a14:useLocalDpi xmlns:a14="http://schemas.microsoft.com/office/drawing/2010/main" val="0"/>
                            </a:ext>
                          </a:extLst>
                        </a:blip>
                        <a:stretch>
                          <a:fillRect/>
                        </a:stretch>
                      </pic:blipFill>
                      <pic:spPr>
                        <a:xfrm>
                          <a:off x="0" y="0"/>
                          <a:ext cx="532776" cy="437321"/>
                        </a:xfrm>
                        <a:prstGeom prst="rect">
                          <a:avLst/>
                        </a:prstGeom>
                      </pic:spPr>
                    </pic:pic>
                  </a:graphicData>
                </a:graphic>
              </wp:anchor>
            </w:drawing>
          </w:r>
          <w:r>
            <w:drawing>
              <wp:anchor distT="0" distB="0" distL="114300" distR="114300" simplePos="0" relativeHeight="251664384" behindDoc="0" locked="0" layoutInCell="1" allowOverlap="1">
                <wp:simplePos x="0" y="0"/>
                <wp:positionH relativeFrom="column">
                  <wp:posOffset>-920115</wp:posOffset>
                </wp:positionH>
                <wp:positionV relativeFrom="paragraph">
                  <wp:posOffset>6973570</wp:posOffset>
                </wp:positionV>
                <wp:extent cx="920115" cy="501015"/>
                <wp:effectExtent l="0" t="0" r="0" b="0"/>
                <wp:wrapNone/>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3" cstate="print">
                          <a:clrChange>
                            <a:clrFrom>
                              <a:srgbClr val="FAFFFF"/>
                            </a:clrFrom>
                            <a:clrTo>
                              <a:srgbClr val="FAFFFF">
                                <a:alpha val="0"/>
                              </a:srgbClr>
                            </a:clrTo>
                          </a:clrChange>
                          <a:extLst>
                            <a:ext uri="{28A0092B-C50C-407E-A947-70E740481C1C}">
                              <a14:useLocalDpi xmlns:a14="http://schemas.microsoft.com/office/drawing/2010/main" val="0"/>
                            </a:ext>
                          </a:extLst>
                        </a:blip>
                        <a:stretch>
                          <a:fillRect/>
                        </a:stretch>
                      </pic:blipFill>
                      <pic:spPr>
                        <a:xfrm>
                          <a:off x="0" y="0"/>
                          <a:ext cx="919574" cy="500603"/>
                        </a:xfrm>
                        <a:prstGeom prst="rect">
                          <a:avLst/>
                        </a:prstGeom>
                      </pic:spPr>
                    </pic:pic>
                  </a:graphicData>
                </a:graphic>
              </wp:anchor>
            </w:drawing>
          </w:r>
          <w:r>
            <w:br w:type="page"/>
          </w:r>
          <w:bookmarkStart w:id="6" w:name="_GoBack"/>
          <w:bookmarkEnd w:id="6"/>
        </w:p>
      </w:sdtContent>
    </w:sdt>
    <w:tbl>
      <w:tblPr>
        <w:tblStyle w:val="12"/>
        <w:tblpPr w:leftFromText="180" w:rightFromText="180" w:vertAnchor="page" w:horzAnchor="page" w:tblpX="1183" w:tblpY="1598"/>
        <w:tblW w:w="100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709"/>
        <w:gridCol w:w="1701"/>
        <w:gridCol w:w="1490"/>
        <w:gridCol w:w="1492"/>
        <w:gridCol w:w="805"/>
        <w:gridCol w:w="727"/>
        <w:gridCol w:w="1366"/>
        <w:gridCol w:w="10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10020" w:type="dxa"/>
            <w:gridSpan w:val="9"/>
            <w:tcBorders>
              <w:top w:val="single" w:color="FF0000" w:sz="12" w:space="0"/>
              <w:left w:val="single" w:color="FF0000" w:sz="12" w:space="0"/>
              <w:right w:val="single" w:color="FF0000" w:sz="12" w:space="0"/>
            </w:tcBorders>
            <w:noWrap w:val="0"/>
            <w:vAlign w:val="center"/>
          </w:tcPr>
          <w:p>
            <w:pPr>
              <w:ind w:firstLine="3000" w:firstLineChars="996"/>
              <w:rPr>
                <w:rFonts w:hint="eastAsia" w:ascii="宋体" w:hAnsi="宋体"/>
                <w:b/>
                <w:szCs w:val="21"/>
              </w:rPr>
            </w:pPr>
            <w:r>
              <w:rPr>
                <w:rFonts w:hint="eastAsia" w:ascii="宋体" w:hAnsi="宋体"/>
                <w:b/>
                <w:bCs/>
                <w:sz w:val="30"/>
                <w:szCs w:val="30"/>
              </w:rPr>
              <w:t>6T电加热蒸汽锅炉报价清单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675" w:type="dxa"/>
            <w:tcBorders>
              <w:top w:val="single" w:color="FF0000" w:sz="12" w:space="0"/>
              <w:left w:val="single" w:color="FF0000" w:sz="12" w:space="0"/>
            </w:tcBorders>
            <w:noWrap w:val="0"/>
            <w:vAlign w:val="center"/>
          </w:tcPr>
          <w:p>
            <w:pPr>
              <w:rPr>
                <w:rFonts w:ascii="宋体" w:hAnsi="宋体"/>
                <w:b/>
                <w:szCs w:val="21"/>
              </w:rPr>
            </w:pPr>
            <w:r>
              <w:rPr>
                <w:rFonts w:hint="eastAsia" w:ascii="宋体" w:hAnsi="宋体"/>
                <w:b/>
                <w:szCs w:val="21"/>
              </w:rPr>
              <w:t>类别</w:t>
            </w:r>
          </w:p>
        </w:tc>
        <w:tc>
          <w:tcPr>
            <w:tcW w:w="709" w:type="dxa"/>
            <w:tcBorders>
              <w:top w:val="single" w:color="FF0000" w:sz="12" w:space="0"/>
            </w:tcBorders>
            <w:noWrap w:val="0"/>
            <w:vAlign w:val="center"/>
          </w:tcPr>
          <w:p>
            <w:pPr>
              <w:rPr>
                <w:rFonts w:ascii="宋体" w:hAnsi="宋体"/>
                <w:b/>
                <w:szCs w:val="21"/>
              </w:rPr>
            </w:pPr>
            <w:r>
              <w:rPr>
                <w:rFonts w:hint="eastAsia" w:ascii="宋体" w:hAnsi="宋体"/>
                <w:b/>
                <w:szCs w:val="21"/>
              </w:rPr>
              <w:t>序号</w:t>
            </w:r>
          </w:p>
        </w:tc>
        <w:tc>
          <w:tcPr>
            <w:tcW w:w="1701" w:type="dxa"/>
            <w:tcBorders>
              <w:top w:val="single" w:color="FF0000" w:sz="12" w:space="0"/>
            </w:tcBorders>
            <w:noWrap w:val="0"/>
            <w:vAlign w:val="top"/>
          </w:tcPr>
          <w:p>
            <w:pPr>
              <w:rPr>
                <w:rFonts w:ascii="宋体" w:hAnsi="宋体"/>
                <w:b/>
                <w:szCs w:val="21"/>
              </w:rPr>
            </w:pPr>
            <w:r>
              <w:rPr>
                <w:rFonts w:hint="eastAsia" w:ascii="宋体" w:hAnsi="宋体"/>
                <w:b/>
                <w:szCs w:val="21"/>
              </w:rPr>
              <w:t>名　称</w:t>
            </w:r>
          </w:p>
        </w:tc>
        <w:tc>
          <w:tcPr>
            <w:tcW w:w="1490" w:type="dxa"/>
            <w:tcBorders>
              <w:top w:val="single" w:color="FF0000" w:sz="12" w:space="0"/>
            </w:tcBorders>
            <w:noWrap w:val="0"/>
            <w:vAlign w:val="top"/>
          </w:tcPr>
          <w:p>
            <w:pPr>
              <w:rPr>
                <w:rFonts w:ascii="宋体" w:hAnsi="宋体"/>
                <w:b/>
                <w:szCs w:val="21"/>
              </w:rPr>
            </w:pPr>
            <w:r>
              <w:rPr>
                <w:rFonts w:hint="eastAsia" w:ascii="宋体" w:hAnsi="宋体"/>
                <w:b/>
                <w:szCs w:val="21"/>
              </w:rPr>
              <w:t>代号(型号)</w:t>
            </w:r>
          </w:p>
        </w:tc>
        <w:tc>
          <w:tcPr>
            <w:tcW w:w="1492" w:type="dxa"/>
            <w:tcBorders>
              <w:top w:val="single" w:color="FF0000" w:sz="12" w:space="0"/>
            </w:tcBorders>
            <w:noWrap w:val="0"/>
            <w:vAlign w:val="top"/>
          </w:tcPr>
          <w:p>
            <w:pPr>
              <w:rPr>
                <w:rFonts w:ascii="宋体" w:hAnsi="宋体"/>
                <w:b/>
                <w:szCs w:val="21"/>
              </w:rPr>
            </w:pPr>
            <w:r>
              <w:rPr>
                <w:rFonts w:hint="eastAsia" w:ascii="宋体" w:hAnsi="宋体"/>
                <w:b/>
                <w:szCs w:val="21"/>
              </w:rPr>
              <w:t>规　格</w:t>
            </w:r>
          </w:p>
        </w:tc>
        <w:tc>
          <w:tcPr>
            <w:tcW w:w="805" w:type="dxa"/>
            <w:tcBorders>
              <w:top w:val="single" w:color="FF0000" w:sz="12" w:space="0"/>
              <w:right w:val="single" w:color="auto" w:sz="4" w:space="0"/>
            </w:tcBorders>
            <w:noWrap w:val="0"/>
            <w:vAlign w:val="center"/>
          </w:tcPr>
          <w:p>
            <w:pPr>
              <w:rPr>
                <w:rFonts w:ascii="宋体" w:hAnsi="宋体"/>
                <w:b/>
                <w:szCs w:val="21"/>
              </w:rPr>
            </w:pPr>
            <w:r>
              <w:rPr>
                <w:rFonts w:hint="eastAsia" w:ascii="宋体" w:hAnsi="宋体"/>
                <w:b/>
                <w:szCs w:val="21"/>
              </w:rPr>
              <w:t>单位</w:t>
            </w:r>
          </w:p>
        </w:tc>
        <w:tc>
          <w:tcPr>
            <w:tcW w:w="727" w:type="dxa"/>
            <w:tcBorders>
              <w:top w:val="single" w:color="FF0000" w:sz="12" w:space="0"/>
            </w:tcBorders>
            <w:noWrap w:val="0"/>
            <w:vAlign w:val="center"/>
          </w:tcPr>
          <w:p>
            <w:pPr>
              <w:rPr>
                <w:rFonts w:ascii="宋体" w:hAnsi="宋体"/>
                <w:b/>
                <w:szCs w:val="21"/>
              </w:rPr>
            </w:pPr>
            <w:r>
              <w:rPr>
                <w:rFonts w:hint="eastAsia" w:ascii="宋体" w:hAnsi="宋体"/>
                <w:b/>
                <w:szCs w:val="21"/>
              </w:rPr>
              <w:t>数量</w:t>
            </w:r>
          </w:p>
        </w:tc>
        <w:tc>
          <w:tcPr>
            <w:tcW w:w="1366" w:type="dxa"/>
            <w:tcBorders>
              <w:top w:val="single" w:color="FF0000" w:sz="12" w:space="0"/>
              <w:right w:val="single" w:color="auto" w:sz="4" w:space="0"/>
            </w:tcBorders>
            <w:noWrap w:val="0"/>
            <w:vAlign w:val="center"/>
          </w:tcPr>
          <w:p>
            <w:pPr>
              <w:rPr>
                <w:rFonts w:ascii="宋体" w:hAnsi="宋体"/>
                <w:b/>
                <w:szCs w:val="21"/>
              </w:rPr>
            </w:pPr>
            <w:r>
              <w:rPr>
                <w:rFonts w:hint="eastAsia" w:ascii="宋体" w:hAnsi="宋体"/>
                <w:b/>
                <w:szCs w:val="21"/>
              </w:rPr>
              <w:t>产地及品牌</w:t>
            </w:r>
          </w:p>
        </w:tc>
        <w:tc>
          <w:tcPr>
            <w:tcW w:w="1055" w:type="dxa"/>
            <w:tcBorders>
              <w:top w:val="single" w:color="FF0000" w:sz="12" w:space="0"/>
              <w:left w:val="single" w:color="auto" w:sz="4" w:space="0"/>
              <w:right w:val="single" w:color="FF0000" w:sz="12" w:space="0"/>
            </w:tcBorders>
            <w:noWrap w:val="0"/>
            <w:vAlign w:val="center"/>
          </w:tcPr>
          <w:p>
            <w:pPr>
              <w:rPr>
                <w:rFonts w:ascii="宋体" w:hAnsi="宋体"/>
                <w:b/>
                <w:szCs w:val="21"/>
              </w:rPr>
            </w:pPr>
            <w:r>
              <w:rPr>
                <w:rFonts w:hint="eastAsia" w:ascii="宋体" w:hAnsi="宋体"/>
                <w:b/>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exact"/>
        </w:trPr>
        <w:tc>
          <w:tcPr>
            <w:tcW w:w="675" w:type="dxa"/>
            <w:vMerge w:val="restart"/>
            <w:tcBorders>
              <w:left w:val="single" w:color="FF0000" w:sz="12" w:space="0"/>
            </w:tcBorders>
            <w:noWrap w:val="0"/>
            <w:vAlign w:val="center"/>
          </w:tcPr>
          <w:p>
            <w:pPr>
              <w:ind w:firstLine="180" w:firstLineChars="100"/>
              <w:rPr>
                <w:rFonts w:ascii="宋体" w:hAnsi="宋体"/>
                <w:sz w:val="18"/>
                <w:szCs w:val="18"/>
              </w:rPr>
            </w:pPr>
            <w:r>
              <w:rPr>
                <w:rFonts w:hint="eastAsia" w:ascii="宋体" w:hAnsi="宋体"/>
                <w:sz w:val="18"/>
                <w:szCs w:val="18"/>
              </w:rPr>
              <w:t>锅</w:t>
            </w:r>
          </w:p>
          <w:p>
            <w:pPr>
              <w:ind w:firstLine="180" w:firstLineChars="100"/>
              <w:rPr>
                <w:rFonts w:ascii="宋体" w:hAnsi="宋体"/>
                <w:sz w:val="18"/>
                <w:szCs w:val="18"/>
              </w:rPr>
            </w:pPr>
            <w:r>
              <w:rPr>
                <w:rFonts w:hint="eastAsia" w:ascii="宋体" w:hAnsi="宋体"/>
                <w:sz w:val="18"/>
                <w:szCs w:val="18"/>
              </w:rPr>
              <w:t>炉</w:t>
            </w:r>
          </w:p>
          <w:p>
            <w:pPr>
              <w:ind w:firstLine="180" w:firstLineChars="100"/>
              <w:rPr>
                <w:rFonts w:ascii="宋体" w:hAnsi="宋体"/>
                <w:sz w:val="18"/>
                <w:szCs w:val="18"/>
              </w:rPr>
            </w:pPr>
            <w:r>
              <w:rPr>
                <w:rFonts w:hint="eastAsia" w:ascii="宋体" w:hAnsi="宋体"/>
                <w:sz w:val="18"/>
                <w:szCs w:val="18"/>
              </w:rPr>
              <w:t>技</w:t>
            </w:r>
          </w:p>
          <w:p>
            <w:pPr>
              <w:ind w:firstLine="180" w:firstLineChars="100"/>
              <w:rPr>
                <w:rFonts w:ascii="宋体" w:hAnsi="宋体"/>
                <w:sz w:val="18"/>
                <w:szCs w:val="18"/>
              </w:rPr>
            </w:pPr>
            <w:r>
              <w:rPr>
                <w:rFonts w:hint="eastAsia" w:ascii="宋体" w:hAnsi="宋体"/>
                <w:sz w:val="18"/>
                <w:szCs w:val="18"/>
              </w:rPr>
              <w:t>术</w:t>
            </w:r>
          </w:p>
          <w:p>
            <w:pPr>
              <w:ind w:firstLine="180" w:firstLineChars="100"/>
              <w:rPr>
                <w:rFonts w:ascii="宋体" w:hAnsi="宋体"/>
                <w:sz w:val="18"/>
                <w:szCs w:val="18"/>
              </w:rPr>
            </w:pPr>
            <w:r>
              <w:rPr>
                <w:rFonts w:hint="eastAsia" w:ascii="宋体" w:hAnsi="宋体"/>
                <w:sz w:val="18"/>
                <w:szCs w:val="18"/>
              </w:rPr>
              <w:t>资</w:t>
            </w:r>
          </w:p>
          <w:p>
            <w:pPr>
              <w:ind w:firstLine="180" w:firstLineChars="100"/>
              <w:rPr>
                <w:rFonts w:ascii="宋体" w:hAnsi="宋体"/>
                <w:sz w:val="18"/>
                <w:szCs w:val="18"/>
              </w:rPr>
            </w:pPr>
            <w:r>
              <w:rPr>
                <w:rFonts w:hint="eastAsia" w:ascii="宋体" w:hAnsi="宋体"/>
                <w:sz w:val="18"/>
                <w:szCs w:val="18"/>
              </w:rPr>
              <w:t>料</w:t>
            </w:r>
          </w:p>
          <w:p>
            <w:pPr>
              <w:ind w:firstLine="360"/>
              <w:jc w:val="center"/>
              <w:rPr>
                <w:rFonts w:ascii="宋体" w:hAnsi="宋体"/>
                <w:sz w:val="18"/>
                <w:szCs w:val="18"/>
              </w:rPr>
            </w:pPr>
          </w:p>
        </w:tc>
        <w:tc>
          <w:tcPr>
            <w:tcW w:w="709" w:type="dxa"/>
            <w:noWrap w:val="0"/>
            <w:vAlign w:val="center"/>
          </w:tcPr>
          <w:p>
            <w:pPr>
              <w:rPr>
                <w:rFonts w:ascii="宋体" w:hAnsi="宋体"/>
                <w:sz w:val="18"/>
                <w:szCs w:val="18"/>
              </w:rPr>
            </w:pPr>
            <w:r>
              <w:rPr>
                <w:rFonts w:hint="eastAsia" w:ascii="宋体" w:hAnsi="宋体"/>
                <w:sz w:val="18"/>
                <w:szCs w:val="18"/>
              </w:rPr>
              <w:t>1</w:t>
            </w:r>
          </w:p>
        </w:tc>
        <w:tc>
          <w:tcPr>
            <w:tcW w:w="1701" w:type="dxa"/>
            <w:noWrap w:val="0"/>
            <w:vAlign w:val="center"/>
          </w:tcPr>
          <w:p>
            <w:pPr>
              <w:rPr>
                <w:rFonts w:ascii="宋体" w:hAnsi="宋体"/>
                <w:sz w:val="18"/>
                <w:szCs w:val="18"/>
              </w:rPr>
            </w:pPr>
            <w:r>
              <w:rPr>
                <w:rFonts w:hint="eastAsia" w:ascii="宋体" w:hAnsi="宋体"/>
                <w:sz w:val="18"/>
                <w:szCs w:val="18"/>
              </w:rPr>
              <w:t>监督检验证书</w:t>
            </w:r>
          </w:p>
        </w:tc>
        <w:tc>
          <w:tcPr>
            <w:tcW w:w="1490" w:type="dxa"/>
            <w:noWrap w:val="0"/>
            <w:vAlign w:val="top"/>
          </w:tcPr>
          <w:p>
            <w:pPr>
              <w:ind w:firstLine="360"/>
              <w:jc w:val="center"/>
              <w:rPr>
                <w:rFonts w:ascii="宋体" w:hAnsi="宋体"/>
                <w:sz w:val="18"/>
                <w:szCs w:val="18"/>
              </w:rPr>
            </w:pPr>
          </w:p>
        </w:tc>
        <w:tc>
          <w:tcPr>
            <w:tcW w:w="1492" w:type="dxa"/>
            <w:noWrap w:val="0"/>
            <w:vAlign w:val="top"/>
          </w:tcPr>
          <w:p>
            <w:pPr>
              <w:ind w:firstLine="360"/>
              <w:jc w:val="center"/>
              <w:rPr>
                <w:rFonts w:ascii="宋体" w:hAnsi="宋体"/>
                <w:sz w:val="18"/>
                <w:szCs w:val="18"/>
              </w:rPr>
            </w:pPr>
          </w:p>
        </w:tc>
        <w:tc>
          <w:tcPr>
            <w:tcW w:w="805" w:type="dxa"/>
            <w:tcBorders>
              <w:right w:val="single" w:color="auto" w:sz="4" w:space="0"/>
            </w:tcBorders>
            <w:noWrap w:val="0"/>
            <w:vAlign w:val="center"/>
          </w:tcPr>
          <w:p>
            <w:pPr>
              <w:rPr>
                <w:rFonts w:ascii="宋体" w:hAnsi="宋体"/>
                <w:sz w:val="18"/>
                <w:szCs w:val="18"/>
              </w:rPr>
            </w:pPr>
            <w:r>
              <w:rPr>
                <w:rFonts w:hint="eastAsia" w:ascii="宋体" w:hAnsi="宋体"/>
                <w:sz w:val="18"/>
                <w:szCs w:val="18"/>
              </w:rPr>
              <w:t>份</w:t>
            </w:r>
          </w:p>
        </w:tc>
        <w:tc>
          <w:tcPr>
            <w:tcW w:w="727" w:type="dxa"/>
            <w:noWrap w:val="0"/>
            <w:vAlign w:val="center"/>
          </w:tcPr>
          <w:p>
            <w:pPr>
              <w:rPr>
                <w:rFonts w:ascii="宋体" w:hAnsi="宋体"/>
                <w:sz w:val="18"/>
                <w:szCs w:val="18"/>
              </w:rPr>
            </w:pPr>
            <w:r>
              <w:rPr>
                <w:rFonts w:hint="eastAsia" w:ascii="宋体" w:hAnsi="宋体"/>
                <w:sz w:val="18"/>
                <w:szCs w:val="18"/>
              </w:rPr>
              <w:t>1</w:t>
            </w:r>
          </w:p>
        </w:tc>
        <w:tc>
          <w:tcPr>
            <w:tcW w:w="1366" w:type="dxa"/>
            <w:tcBorders>
              <w:right w:val="single" w:color="auto" w:sz="4" w:space="0"/>
            </w:tcBorders>
            <w:noWrap w:val="0"/>
            <w:vAlign w:val="center"/>
          </w:tcPr>
          <w:p>
            <w:pPr>
              <w:rPr>
                <w:rFonts w:hint="eastAsia" w:ascii="宋体" w:hAnsi="宋体" w:eastAsia="宋体"/>
                <w:sz w:val="18"/>
                <w:szCs w:val="18"/>
                <w:lang w:eastAsia="zh-CN"/>
              </w:rPr>
            </w:pPr>
            <w:r>
              <w:rPr>
                <w:rFonts w:hint="eastAsia" w:ascii="宋体" w:hAnsi="宋体"/>
                <w:sz w:val="18"/>
                <w:szCs w:val="18"/>
                <w:lang w:eastAsia="zh-CN"/>
              </w:rPr>
              <w:t>河南.恒信</w:t>
            </w:r>
          </w:p>
        </w:tc>
        <w:tc>
          <w:tcPr>
            <w:tcW w:w="1055" w:type="dxa"/>
            <w:tcBorders>
              <w:left w:val="single" w:color="auto" w:sz="4" w:space="0"/>
              <w:right w:val="single" w:color="FF0000" w:sz="12" w:space="0"/>
            </w:tcBorders>
            <w:noWrap w:val="0"/>
            <w:vAlign w:val="center"/>
          </w:tcPr>
          <w:p>
            <w:pP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exact"/>
        </w:trPr>
        <w:tc>
          <w:tcPr>
            <w:tcW w:w="675" w:type="dxa"/>
            <w:vMerge w:val="continue"/>
            <w:tcBorders>
              <w:left w:val="single" w:color="FF0000" w:sz="12" w:space="0"/>
            </w:tcBorders>
            <w:noWrap w:val="0"/>
            <w:vAlign w:val="center"/>
          </w:tcPr>
          <w:p>
            <w:pPr>
              <w:ind w:firstLine="360"/>
              <w:rPr>
                <w:rFonts w:ascii="宋体" w:hAnsi="宋体"/>
                <w:sz w:val="18"/>
                <w:szCs w:val="18"/>
              </w:rPr>
            </w:pPr>
          </w:p>
        </w:tc>
        <w:tc>
          <w:tcPr>
            <w:tcW w:w="709" w:type="dxa"/>
            <w:noWrap w:val="0"/>
            <w:vAlign w:val="center"/>
          </w:tcPr>
          <w:p>
            <w:pPr>
              <w:rPr>
                <w:rFonts w:ascii="宋体" w:hAnsi="宋体"/>
                <w:sz w:val="18"/>
                <w:szCs w:val="18"/>
              </w:rPr>
            </w:pPr>
            <w:r>
              <w:rPr>
                <w:rFonts w:hint="eastAsia" w:ascii="宋体" w:hAnsi="宋体"/>
                <w:sz w:val="18"/>
                <w:szCs w:val="18"/>
              </w:rPr>
              <w:t>2</w:t>
            </w:r>
          </w:p>
        </w:tc>
        <w:tc>
          <w:tcPr>
            <w:tcW w:w="1701" w:type="dxa"/>
            <w:noWrap w:val="0"/>
            <w:vAlign w:val="center"/>
          </w:tcPr>
          <w:p>
            <w:pPr>
              <w:rPr>
                <w:rFonts w:ascii="宋体" w:hAnsi="宋体"/>
                <w:sz w:val="18"/>
                <w:szCs w:val="18"/>
              </w:rPr>
            </w:pPr>
            <w:r>
              <w:rPr>
                <w:rFonts w:hint="eastAsia" w:ascii="宋体" w:hAnsi="宋体"/>
                <w:sz w:val="18"/>
                <w:szCs w:val="18"/>
              </w:rPr>
              <w:t>产品质量证明书</w:t>
            </w:r>
          </w:p>
        </w:tc>
        <w:tc>
          <w:tcPr>
            <w:tcW w:w="1490" w:type="dxa"/>
            <w:noWrap w:val="0"/>
            <w:vAlign w:val="top"/>
          </w:tcPr>
          <w:p>
            <w:pPr>
              <w:ind w:firstLine="360"/>
              <w:jc w:val="center"/>
              <w:rPr>
                <w:rFonts w:ascii="宋体" w:hAnsi="宋体"/>
                <w:sz w:val="18"/>
                <w:szCs w:val="18"/>
              </w:rPr>
            </w:pPr>
          </w:p>
        </w:tc>
        <w:tc>
          <w:tcPr>
            <w:tcW w:w="1492" w:type="dxa"/>
            <w:noWrap w:val="0"/>
            <w:vAlign w:val="top"/>
          </w:tcPr>
          <w:p>
            <w:pPr>
              <w:ind w:firstLine="360"/>
              <w:jc w:val="center"/>
              <w:rPr>
                <w:rFonts w:ascii="宋体" w:hAnsi="宋体"/>
                <w:sz w:val="18"/>
                <w:szCs w:val="18"/>
              </w:rPr>
            </w:pPr>
          </w:p>
        </w:tc>
        <w:tc>
          <w:tcPr>
            <w:tcW w:w="805" w:type="dxa"/>
            <w:tcBorders>
              <w:right w:val="single" w:color="auto" w:sz="4" w:space="0"/>
            </w:tcBorders>
            <w:noWrap w:val="0"/>
            <w:vAlign w:val="center"/>
          </w:tcPr>
          <w:p>
            <w:pPr>
              <w:rPr>
                <w:rFonts w:ascii="宋体" w:hAnsi="宋体"/>
                <w:sz w:val="18"/>
                <w:szCs w:val="18"/>
              </w:rPr>
            </w:pPr>
            <w:r>
              <w:rPr>
                <w:rFonts w:hint="eastAsia" w:ascii="宋体" w:hAnsi="宋体"/>
                <w:sz w:val="18"/>
                <w:szCs w:val="18"/>
              </w:rPr>
              <w:t>份</w:t>
            </w:r>
          </w:p>
        </w:tc>
        <w:tc>
          <w:tcPr>
            <w:tcW w:w="727" w:type="dxa"/>
            <w:noWrap w:val="0"/>
            <w:vAlign w:val="center"/>
          </w:tcPr>
          <w:p>
            <w:pPr>
              <w:rPr>
                <w:rFonts w:ascii="宋体" w:hAnsi="宋体"/>
                <w:sz w:val="18"/>
                <w:szCs w:val="18"/>
              </w:rPr>
            </w:pPr>
            <w:r>
              <w:rPr>
                <w:rFonts w:hint="eastAsia" w:ascii="宋体" w:hAnsi="宋体"/>
                <w:sz w:val="18"/>
                <w:szCs w:val="18"/>
              </w:rPr>
              <w:t>1</w:t>
            </w:r>
          </w:p>
        </w:tc>
        <w:tc>
          <w:tcPr>
            <w:tcW w:w="1366" w:type="dxa"/>
            <w:tcBorders>
              <w:right w:val="single" w:color="auto" w:sz="4" w:space="0"/>
            </w:tcBorders>
            <w:noWrap w:val="0"/>
            <w:vAlign w:val="center"/>
          </w:tcPr>
          <w:p>
            <w:pPr>
              <w:rPr>
                <w:rFonts w:hint="eastAsia" w:ascii="宋体" w:hAnsi="宋体" w:eastAsia="宋体"/>
                <w:sz w:val="18"/>
                <w:szCs w:val="18"/>
                <w:lang w:eastAsia="zh-CN"/>
              </w:rPr>
            </w:pPr>
            <w:r>
              <w:rPr>
                <w:rFonts w:hint="eastAsia" w:ascii="宋体" w:hAnsi="宋体"/>
                <w:sz w:val="18"/>
                <w:szCs w:val="18"/>
                <w:lang w:eastAsia="zh-CN"/>
              </w:rPr>
              <w:t>河南.恒信</w:t>
            </w:r>
          </w:p>
        </w:tc>
        <w:tc>
          <w:tcPr>
            <w:tcW w:w="1055" w:type="dxa"/>
            <w:tcBorders>
              <w:left w:val="single" w:color="auto" w:sz="4" w:space="0"/>
              <w:right w:val="single" w:color="FF0000" w:sz="12" w:space="0"/>
            </w:tcBorders>
            <w:noWrap w:val="0"/>
            <w:vAlign w:val="center"/>
          </w:tcPr>
          <w:p>
            <w:pP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exact"/>
        </w:trPr>
        <w:tc>
          <w:tcPr>
            <w:tcW w:w="675" w:type="dxa"/>
            <w:vMerge w:val="continue"/>
            <w:tcBorders>
              <w:left w:val="single" w:color="FF0000" w:sz="12" w:space="0"/>
            </w:tcBorders>
            <w:noWrap w:val="0"/>
            <w:vAlign w:val="center"/>
          </w:tcPr>
          <w:p>
            <w:pPr>
              <w:ind w:firstLine="360"/>
              <w:jc w:val="center"/>
              <w:rPr>
                <w:rFonts w:ascii="宋体" w:hAnsi="宋体"/>
                <w:sz w:val="18"/>
                <w:szCs w:val="18"/>
              </w:rPr>
            </w:pPr>
          </w:p>
        </w:tc>
        <w:tc>
          <w:tcPr>
            <w:tcW w:w="709" w:type="dxa"/>
            <w:noWrap w:val="0"/>
            <w:vAlign w:val="center"/>
          </w:tcPr>
          <w:p>
            <w:pPr>
              <w:rPr>
                <w:rFonts w:ascii="宋体" w:hAnsi="宋体"/>
                <w:sz w:val="18"/>
                <w:szCs w:val="18"/>
              </w:rPr>
            </w:pPr>
            <w:r>
              <w:rPr>
                <w:rFonts w:hint="eastAsia" w:ascii="宋体" w:hAnsi="宋体"/>
                <w:sz w:val="18"/>
                <w:szCs w:val="18"/>
              </w:rPr>
              <w:t>3</w:t>
            </w:r>
          </w:p>
        </w:tc>
        <w:tc>
          <w:tcPr>
            <w:tcW w:w="1701" w:type="dxa"/>
            <w:noWrap w:val="0"/>
            <w:vAlign w:val="center"/>
          </w:tcPr>
          <w:p>
            <w:pPr>
              <w:rPr>
                <w:rFonts w:ascii="宋体" w:hAnsi="宋体"/>
                <w:sz w:val="18"/>
                <w:szCs w:val="18"/>
              </w:rPr>
            </w:pPr>
            <w:r>
              <w:rPr>
                <w:rFonts w:hint="eastAsia" w:ascii="宋体" w:hAnsi="宋体"/>
                <w:sz w:val="18"/>
                <w:szCs w:val="18"/>
              </w:rPr>
              <w:t>安装使用说明书</w:t>
            </w:r>
          </w:p>
        </w:tc>
        <w:tc>
          <w:tcPr>
            <w:tcW w:w="1490" w:type="dxa"/>
            <w:noWrap w:val="0"/>
            <w:vAlign w:val="top"/>
          </w:tcPr>
          <w:p>
            <w:pPr>
              <w:ind w:firstLine="360"/>
              <w:jc w:val="center"/>
              <w:rPr>
                <w:rFonts w:ascii="宋体" w:hAnsi="宋体"/>
                <w:sz w:val="18"/>
                <w:szCs w:val="18"/>
              </w:rPr>
            </w:pPr>
          </w:p>
        </w:tc>
        <w:tc>
          <w:tcPr>
            <w:tcW w:w="1492" w:type="dxa"/>
            <w:noWrap w:val="0"/>
            <w:vAlign w:val="top"/>
          </w:tcPr>
          <w:p>
            <w:pPr>
              <w:ind w:firstLine="360"/>
              <w:jc w:val="center"/>
              <w:rPr>
                <w:rFonts w:ascii="宋体" w:hAnsi="宋体"/>
                <w:sz w:val="18"/>
                <w:szCs w:val="18"/>
              </w:rPr>
            </w:pPr>
          </w:p>
        </w:tc>
        <w:tc>
          <w:tcPr>
            <w:tcW w:w="805" w:type="dxa"/>
            <w:tcBorders>
              <w:right w:val="single" w:color="auto" w:sz="4" w:space="0"/>
            </w:tcBorders>
            <w:noWrap w:val="0"/>
            <w:vAlign w:val="center"/>
          </w:tcPr>
          <w:p>
            <w:pPr>
              <w:rPr>
                <w:rFonts w:ascii="宋体" w:hAnsi="宋体"/>
                <w:sz w:val="18"/>
                <w:szCs w:val="18"/>
              </w:rPr>
            </w:pPr>
            <w:r>
              <w:rPr>
                <w:rFonts w:hint="eastAsia" w:ascii="宋体" w:hAnsi="宋体"/>
                <w:sz w:val="18"/>
                <w:szCs w:val="18"/>
              </w:rPr>
              <w:t>份</w:t>
            </w:r>
          </w:p>
        </w:tc>
        <w:tc>
          <w:tcPr>
            <w:tcW w:w="727" w:type="dxa"/>
            <w:noWrap w:val="0"/>
            <w:vAlign w:val="center"/>
          </w:tcPr>
          <w:p>
            <w:pPr>
              <w:rPr>
                <w:rFonts w:ascii="宋体" w:hAnsi="宋体"/>
                <w:sz w:val="18"/>
                <w:szCs w:val="18"/>
              </w:rPr>
            </w:pPr>
            <w:r>
              <w:rPr>
                <w:rFonts w:hint="eastAsia" w:ascii="宋体" w:hAnsi="宋体"/>
                <w:sz w:val="18"/>
                <w:szCs w:val="18"/>
              </w:rPr>
              <w:t>1</w:t>
            </w:r>
          </w:p>
        </w:tc>
        <w:tc>
          <w:tcPr>
            <w:tcW w:w="1366" w:type="dxa"/>
            <w:tcBorders>
              <w:right w:val="single" w:color="auto" w:sz="4" w:space="0"/>
            </w:tcBorders>
            <w:noWrap w:val="0"/>
            <w:vAlign w:val="center"/>
          </w:tcPr>
          <w:p>
            <w:pPr>
              <w:rPr>
                <w:rFonts w:hint="eastAsia" w:ascii="宋体" w:hAnsi="宋体" w:eastAsia="宋体"/>
                <w:sz w:val="18"/>
                <w:szCs w:val="18"/>
                <w:lang w:eastAsia="zh-CN"/>
              </w:rPr>
            </w:pPr>
            <w:r>
              <w:rPr>
                <w:rFonts w:hint="eastAsia" w:ascii="宋体" w:hAnsi="宋体"/>
                <w:sz w:val="18"/>
                <w:szCs w:val="18"/>
                <w:lang w:eastAsia="zh-CN"/>
              </w:rPr>
              <w:t>河南.恒信</w:t>
            </w:r>
          </w:p>
        </w:tc>
        <w:tc>
          <w:tcPr>
            <w:tcW w:w="1055" w:type="dxa"/>
            <w:tcBorders>
              <w:left w:val="single" w:color="auto" w:sz="4" w:space="0"/>
              <w:right w:val="single" w:color="FF0000" w:sz="12" w:space="0"/>
            </w:tcBorders>
            <w:noWrap w:val="0"/>
            <w:vAlign w:val="center"/>
          </w:tcPr>
          <w:p>
            <w:pPr>
              <w:ind w:firstLine="360"/>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rPr>
        <w:tc>
          <w:tcPr>
            <w:tcW w:w="675" w:type="dxa"/>
            <w:vMerge w:val="continue"/>
            <w:tcBorders>
              <w:left w:val="single" w:color="FF0000" w:sz="12" w:space="0"/>
            </w:tcBorders>
            <w:noWrap w:val="0"/>
            <w:vAlign w:val="center"/>
          </w:tcPr>
          <w:p>
            <w:pPr>
              <w:ind w:firstLine="360"/>
              <w:rPr>
                <w:rFonts w:ascii="宋体" w:hAnsi="宋体"/>
                <w:sz w:val="18"/>
                <w:szCs w:val="18"/>
              </w:rPr>
            </w:pPr>
          </w:p>
        </w:tc>
        <w:tc>
          <w:tcPr>
            <w:tcW w:w="709" w:type="dxa"/>
            <w:noWrap w:val="0"/>
            <w:vAlign w:val="center"/>
          </w:tcPr>
          <w:p>
            <w:pPr>
              <w:rPr>
                <w:rFonts w:ascii="宋体" w:hAnsi="宋体"/>
                <w:sz w:val="18"/>
                <w:szCs w:val="18"/>
              </w:rPr>
            </w:pPr>
            <w:r>
              <w:rPr>
                <w:rFonts w:hint="eastAsia" w:ascii="宋体" w:hAnsi="宋体"/>
                <w:sz w:val="18"/>
                <w:szCs w:val="18"/>
              </w:rPr>
              <w:t>4</w:t>
            </w:r>
          </w:p>
        </w:tc>
        <w:tc>
          <w:tcPr>
            <w:tcW w:w="1701" w:type="dxa"/>
            <w:noWrap w:val="0"/>
            <w:vAlign w:val="center"/>
          </w:tcPr>
          <w:p>
            <w:pPr>
              <w:rPr>
                <w:rFonts w:ascii="宋体" w:hAnsi="宋体"/>
                <w:sz w:val="18"/>
                <w:szCs w:val="18"/>
              </w:rPr>
            </w:pPr>
            <w:r>
              <w:rPr>
                <w:rFonts w:hint="eastAsia" w:ascii="宋体" w:hAnsi="宋体"/>
                <w:sz w:val="18"/>
                <w:szCs w:val="18"/>
              </w:rPr>
              <w:t>总图</w:t>
            </w:r>
          </w:p>
        </w:tc>
        <w:tc>
          <w:tcPr>
            <w:tcW w:w="1490" w:type="dxa"/>
            <w:noWrap w:val="0"/>
            <w:vAlign w:val="top"/>
          </w:tcPr>
          <w:p>
            <w:pPr>
              <w:ind w:firstLine="360"/>
              <w:jc w:val="center"/>
              <w:rPr>
                <w:rFonts w:ascii="宋体" w:hAnsi="宋体"/>
                <w:sz w:val="18"/>
                <w:szCs w:val="18"/>
              </w:rPr>
            </w:pPr>
          </w:p>
        </w:tc>
        <w:tc>
          <w:tcPr>
            <w:tcW w:w="1492" w:type="dxa"/>
            <w:noWrap w:val="0"/>
            <w:vAlign w:val="top"/>
          </w:tcPr>
          <w:p>
            <w:pPr>
              <w:ind w:firstLine="360"/>
              <w:jc w:val="center"/>
              <w:rPr>
                <w:rFonts w:ascii="宋体" w:hAnsi="宋体"/>
                <w:sz w:val="18"/>
                <w:szCs w:val="18"/>
              </w:rPr>
            </w:pPr>
          </w:p>
        </w:tc>
        <w:tc>
          <w:tcPr>
            <w:tcW w:w="805" w:type="dxa"/>
            <w:tcBorders>
              <w:right w:val="single" w:color="auto" w:sz="4" w:space="0"/>
            </w:tcBorders>
            <w:noWrap w:val="0"/>
            <w:vAlign w:val="center"/>
          </w:tcPr>
          <w:p>
            <w:pPr>
              <w:rPr>
                <w:rFonts w:ascii="宋体" w:hAnsi="宋体"/>
                <w:sz w:val="18"/>
                <w:szCs w:val="18"/>
              </w:rPr>
            </w:pPr>
            <w:r>
              <w:rPr>
                <w:rFonts w:hint="eastAsia" w:ascii="宋体" w:hAnsi="宋体"/>
                <w:sz w:val="18"/>
                <w:szCs w:val="18"/>
              </w:rPr>
              <w:t>份</w:t>
            </w:r>
          </w:p>
        </w:tc>
        <w:tc>
          <w:tcPr>
            <w:tcW w:w="727" w:type="dxa"/>
            <w:noWrap w:val="0"/>
            <w:vAlign w:val="center"/>
          </w:tcPr>
          <w:p>
            <w:pPr>
              <w:rPr>
                <w:rFonts w:ascii="宋体" w:hAnsi="宋体"/>
                <w:sz w:val="18"/>
                <w:szCs w:val="18"/>
              </w:rPr>
            </w:pPr>
            <w:r>
              <w:rPr>
                <w:rFonts w:hint="eastAsia" w:ascii="宋体" w:hAnsi="宋体"/>
                <w:sz w:val="18"/>
                <w:szCs w:val="18"/>
              </w:rPr>
              <w:t>1</w:t>
            </w:r>
          </w:p>
        </w:tc>
        <w:tc>
          <w:tcPr>
            <w:tcW w:w="1366" w:type="dxa"/>
            <w:tcBorders>
              <w:right w:val="single" w:color="auto" w:sz="4" w:space="0"/>
            </w:tcBorders>
            <w:noWrap w:val="0"/>
            <w:vAlign w:val="center"/>
          </w:tcPr>
          <w:p>
            <w:pPr>
              <w:rPr>
                <w:rFonts w:hint="eastAsia" w:ascii="宋体" w:hAnsi="宋体" w:eastAsia="宋体"/>
                <w:sz w:val="18"/>
                <w:szCs w:val="18"/>
                <w:lang w:eastAsia="zh-CN"/>
              </w:rPr>
            </w:pPr>
            <w:r>
              <w:rPr>
                <w:rFonts w:hint="eastAsia" w:ascii="宋体" w:hAnsi="宋体"/>
                <w:sz w:val="18"/>
                <w:szCs w:val="18"/>
                <w:lang w:eastAsia="zh-CN"/>
              </w:rPr>
              <w:t>河南.恒信</w:t>
            </w:r>
          </w:p>
        </w:tc>
        <w:tc>
          <w:tcPr>
            <w:tcW w:w="1055" w:type="dxa"/>
            <w:tcBorders>
              <w:left w:val="single" w:color="auto" w:sz="4" w:space="0"/>
              <w:right w:val="single" w:color="FF0000" w:sz="12" w:space="0"/>
            </w:tcBorders>
            <w:noWrap w:val="0"/>
            <w:vAlign w:val="center"/>
          </w:tcPr>
          <w:p>
            <w:pPr>
              <w:ind w:firstLine="360"/>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exact"/>
        </w:trPr>
        <w:tc>
          <w:tcPr>
            <w:tcW w:w="675" w:type="dxa"/>
            <w:vMerge w:val="continue"/>
            <w:tcBorders>
              <w:left w:val="single" w:color="FF0000" w:sz="12" w:space="0"/>
            </w:tcBorders>
            <w:noWrap w:val="0"/>
            <w:vAlign w:val="center"/>
          </w:tcPr>
          <w:p>
            <w:pPr>
              <w:ind w:firstLine="360"/>
              <w:rPr>
                <w:rFonts w:ascii="宋体" w:hAnsi="宋体"/>
                <w:sz w:val="18"/>
                <w:szCs w:val="18"/>
              </w:rPr>
            </w:pPr>
          </w:p>
        </w:tc>
        <w:tc>
          <w:tcPr>
            <w:tcW w:w="709" w:type="dxa"/>
            <w:noWrap w:val="0"/>
            <w:vAlign w:val="center"/>
          </w:tcPr>
          <w:p>
            <w:pPr>
              <w:rPr>
                <w:rFonts w:ascii="宋体" w:hAnsi="宋体"/>
                <w:sz w:val="18"/>
                <w:szCs w:val="18"/>
              </w:rPr>
            </w:pPr>
            <w:r>
              <w:rPr>
                <w:rFonts w:hint="eastAsia" w:ascii="宋体" w:hAnsi="宋体"/>
                <w:sz w:val="18"/>
                <w:szCs w:val="18"/>
              </w:rPr>
              <w:t>5</w:t>
            </w:r>
          </w:p>
        </w:tc>
        <w:tc>
          <w:tcPr>
            <w:tcW w:w="1701" w:type="dxa"/>
            <w:noWrap w:val="0"/>
            <w:vAlign w:val="center"/>
          </w:tcPr>
          <w:p>
            <w:pPr>
              <w:rPr>
                <w:rFonts w:ascii="宋体" w:hAnsi="宋体"/>
                <w:sz w:val="18"/>
                <w:szCs w:val="18"/>
              </w:rPr>
            </w:pPr>
            <w:r>
              <w:rPr>
                <w:rFonts w:hint="eastAsia" w:ascii="宋体" w:hAnsi="宋体"/>
                <w:sz w:val="18"/>
                <w:szCs w:val="18"/>
              </w:rPr>
              <w:t>本体</w:t>
            </w:r>
          </w:p>
        </w:tc>
        <w:tc>
          <w:tcPr>
            <w:tcW w:w="1490" w:type="dxa"/>
            <w:noWrap w:val="0"/>
            <w:vAlign w:val="top"/>
          </w:tcPr>
          <w:p>
            <w:pPr>
              <w:ind w:firstLine="360"/>
              <w:jc w:val="center"/>
              <w:rPr>
                <w:rFonts w:ascii="宋体" w:hAnsi="宋体"/>
                <w:sz w:val="18"/>
                <w:szCs w:val="18"/>
              </w:rPr>
            </w:pPr>
          </w:p>
        </w:tc>
        <w:tc>
          <w:tcPr>
            <w:tcW w:w="1492" w:type="dxa"/>
            <w:noWrap w:val="0"/>
            <w:vAlign w:val="top"/>
          </w:tcPr>
          <w:p>
            <w:pPr>
              <w:ind w:firstLine="360"/>
              <w:jc w:val="center"/>
              <w:rPr>
                <w:rFonts w:ascii="宋体" w:hAnsi="宋体"/>
                <w:sz w:val="18"/>
                <w:szCs w:val="18"/>
              </w:rPr>
            </w:pPr>
          </w:p>
        </w:tc>
        <w:tc>
          <w:tcPr>
            <w:tcW w:w="805" w:type="dxa"/>
            <w:tcBorders>
              <w:right w:val="single" w:color="auto" w:sz="4" w:space="0"/>
            </w:tcBorders>
            <w:noWrap w:val="0"/>
            <w:vAlign w:val="center"/>
          </w:tcPr>
          <w:p>
            <w:pPr>
              <w:rPr>
                <w:rFonts w:ascii="宋体" w:hAnsi="宋体"/>
                <w:sz w:val="18"/>
                <w:szCs w:val="18"/>
              </w:rPr>
            </w:pPr>
            <w:r>
              <w:rPr>
                <w:rFonts w:hint="eastAsia" w:ascii="宋体" w:hAnsi="宋体"/>
                <w:sz w:val="18"/>
                <w:szCs w:val="18"/>
              </w:rPr>
              <w:t>份</w:t>
            </w:r>
          </w:p>
        </w:tc>
        <w:tc>
          <w:tcPr>
            <w:tcW w:w="727" w:type="dxa"/>
            <w:noWrap w:val="0"/>
            <w:vAlign w:val="center"/>
          </w:tcPr>
          <w:p>
            <w:pPr>
              <w:rPr>
                <w:rFonts w:ascii="宋体" w:hAnsi="宋体"/>
                <w:sz w:val="18"/>
                <w:szCs w:val="18"/>
              </w:rPr>
            </w:pPr>
            <w:r>
              <w:rPr>
                <w:rFonts w:hint="eastAsia" w:ascii="宋体" w:hAnsi="宋体"/>
                <w:sz w:val="18"/>
                <w:szCs w:val="18"/>
              </w:rPr>
              <w:t>1</w:t>
            </w:r>
          </w:p>
        </w:tc>
        <w:tc>
          <w:tcPr>
            <w:tcW w:w="1366" w:type="dxa"/>
            <w:tcBorders>
              <w:right w:val="single" w:color="auto" w:sz="4" w:space="0"/>
            </w:tcBorders>
            <w:noWrap w:val="0"/>
            <w:vAlign w:val="center"/>
          </w:tcPr>
          <w:p>
            <w:pPr>
              <w:rPr>
                <w:rFonts w:hint="eastAsia" w:ascii="宋体" w:hAnsi="宋体" w:eastAsia="宋体"/>
                <w:sz w:val="18"/>
                <w:szCs w:val="18"/>
                <w:lang w:eastAsia="zh-CN"/>
              </w:rPr>
            </w:pPr>
            <w:r>
              <w:rPr>
                <w:rFonts w:hint="eastAsia" w:ascii="宋体" w:hAnsi="宋体"/>
                <w:sz w:val="18"/>
                <w:szCs w:val="18"/>
                <w:lang w:eastAsia="zh-CN"/>
              </w:rPr>
              <w:t>河南.恒信</w:t>
            </w:r>
          </w:p>
        </w:tc>
        <w:tc>
          <w:tcPr>
            <w:tcW w:w="1055" w:type="dxa"/>
            <w:tcBorders>
              <w:left w:val="single" w:color="auto" w:sz="4" w:space="0"/>
              <w:right w:val="single" w:color="FF0000" w:sz="12" w:space="0"/>
            </w:tcBorders>
            <w:noWrap w:val="0"/>
            <w:vAlign w:val="center"/>
          </w:tcPr>
          <w:p>
            <w:pPr>
              <w:ind w:firstLine="360"/>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exact"/>
        </w:trPr>
        <w:tc>
          <w:tcPr>
            <w:tcW w:w="675" w:type="dxa"/>
            <w:vMerge w:val="continue"/>
            <w:tcBorders>
              <w:left w:val="single" w:color="FF0000" w:sz="12" w:space="0"/>
            </w:tcBorders>
            <w:noWrap w:val="0"/>
            <w:vAlign w:val="center"/>
          </w:tcPr>
          <w:p>
            <w:pPr>
              <w:ind w:firstLine="360"/>
              <w:rPr>
                <w:rFonts w:ascii="宋体" w:hAnsi="宋体"/>
                <w:sz w:val="18"/>
                <w:szCs w:val="18"/>
              </w:rPr>
            </w:pPr>
          </w:p>
        </w:tc>
        <w:tc>
          <w:tcPr>
            <w:tcW w:w="709" w:type="dxa"/>
            <w:noWrap w:val="0"/>
            <w:vAlign w:val="center"/>
          </w:tcPr>
          <w:p>
            <w:pPr>
              <w:rPr>
                <w:rFonts w:ascii="宋体" w:hAnsi="宋体"/>
                <w:sz w:val="18"/>
                <w:szCs w:val="18"/>
              </w:rPr>
            </w:pPr>
            <w:r>
              <w:rPr>
                <w:rFonts w:hint="eastAsia" w:ascii="宋体" w:hAnsi="宋体"/>
                <w:sz w:val="18"/>
                <w:szCs w:val="18"/>
              </w:rPr>
              <w:t>6</w:t>
            </w:r>
          </w:p>
        </w:tc>
        <w:tc>
          <w:tcPr>
            <w:tcW w:w="1701" w:type="dxa"/>
            <w:noWrap w:val="0"/>
            <w:vAlign w:val="center"/>
          </w:tcPr>
          <w:p>
            <w:pPr>
              <w:rPr>
                <w:rFonts w:ascii="宋体" w:hAnsi="宋体"/>
                <w:sz w:val="18"/>
                <w:szCs w:val="18"/>
              </w:rPr>
            </w:pPr>
            <w:r>
              <w:rPr>
                <w:rFonts w:hint="eastAsia" w:ascii="宋体" w:hAnsi="宋体"/>
                <w:sz w:val="18"/>
                <w:szCs w:val="18"/>
              </w:rPr>
              <w:t>管阀仪表图</w:t>
            </w:r>
          </w:p>
        </w:tc>
        <w:tc>
          <w:tcPr>
            <w:tcW w:w="1490" w:type="dxa"/>
            <w:noWrap w:val="0"/>
            <w:vAlign w:val="top"/>
          </w:tcPr>
          <w:p>
            <w:pPr>
              <w:ind w:firstLine="360"/>
              <w:jc w:val="center"/>
              <w:rPr>
                <w:rFonts w:ascii="宋体" w:hAnsi="宋体"/>
                <w:sz w:val="18"/>
                <w:szCs w:val="18"/>
              </w:rPr>
            </w:pPr>
          </w:p>
        </w:tc>
        <w:tc>
          <w:tcPr>
            <w:tcW w:w="1492" w:type="dxa"/>
            <w:noWrap w:val="0"/>
            <w:vAlign w:val="top"/>
          </w:tcPr>
          <w:p>
            <w:pPr>
              <w:ind w:firstLine="360"/>
              <w:jc w:val="center"/>
              <w:rPr>
                <w:rFonts w:ascii="宋体" w:hAnsi="宋体"/>
                <w:sz w:val="18"/>
                <w:szCs w:val="18"/>
              </w:rPr>
            </w:pPr>
          </w:p>
        </w:tc>
        <w:tc>
          <w:tcPr>
            <w:tcW w:w="805" w:type="dxa"/>
            <w:tcBorders>
              <w:right w:val="single" w:color="auto" w:sz="4" w:space="0"/>
            </w:tcBorders>
            <w:noWrap w:val="0"/>
            <w:vAlign w:val="center"/>
          </w:tcPr>
          <w:p>
            <w:pPr>
              <w:rPr>
                <w:rFonts w:ascii="宋体" w:hAnsi="宋体"/>
                <w:sz w:val="18"/>
                <w:szCs w:val="18"/>
              </w:rPr>
            </w:pPr>
            <w:r>
              <w:rPr>
                <w:rFonts w:hint="eastAsia" w:ascii="宋体" w:hAnsi="宋体"/>
                <w:sz w:val="18"/>
                <w:szCs w:val="18"/>
              </w:rPr>
              <w:t>份</w:t>
            </w:r>
          </w:p>
        </w:tc>
        <w:tc>
          <w:tcPr>
            <w:tcW w:w="727" w:type="dxa"/>
            <w:noWrap w:val="0"/>
            <w:vAlign w:val="center"/>
          </w:tcPr>
          <w:p>
            <w:pPr>
              <w:rPr>
                <w:rFonts w:ascii="宋体" w:hAnsi="宋体"/>
                <w:sz w:val="18"/>
                <w:szCs w:val="18"/>
              </w:rPr>
            </w:pPr>
            <w:r>
              <w:rPr>
                <w:rFonts w:hint="eastAsia" w:ascii="宋体" w:hAnsi="宋体"/>
                <w:sz w:val="18"/>
                <w:szCs w:val="18"/>
              </w:rPr>
              <w:t>1</w:t>
            </w:r>
          </w:p>
        </w:tc>
        <w:tc>
          <w:tcPr>
            <w:tcW w:w="1366" w:type="dxa"/>
            <w:tcBorders>
              <w:right w:val="single" w:color="auto" w:sz="4" w:space="0"/>
            </w:tcBorders>
            <w:noWrap w:val="0"/>
            <w:vAlign w:val="center"/>
          </w:tcPr>
          <w:p>
            <w:pPr>
              <w:rPr>
                <w:rFonts w:hint="eastAsia" w:ascii="宋体" w:hAnsi="宋体" w:eastAsia="宋体"/>
                <w:sz w:val="18"/>
                <w:szCs w:val="18"/>
                <w:lang w:eastAsia="zh-CN"/>
              </w:rPr>
            </w:pPr>
            <w:r>
              <w:rPr>
                <w:rFonts w:hint="eastAsia" w:ascii="宋体" w:hAnsi="宋体"/>
                <w:sz w:val="18"/>
                <w:szCs w:val="18"/>
                <w:lang w:eastAsia="zh-CN"/>
              </w:rPr>
              <w:t>河南.恒信</w:t>
            </w:r>
          </w:p>
        </w:tc>
        <w:tc>
          <w:tcPr>
            <w:tcW w:w="1055" w:type="dxa"/>
            <w:tcBorders>
              <w:left w:val="single" w:color="auto" w:sz="4" w:space="0"/>
              <w:right w:val="single" w:color="FF0000" w:sz="12" w:space="0"/>
            </w:tcBorders>
            <w:noWrap w:val="0"/>
            <w:vAlign w:val="center"/>
          </w:tcPr>
          <w:p>
            <w:pPr>
              <w:ind w:firstLine="360"/>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exact"/>
        </w:trPr>
        <w:tc>
          <w:tcPr>
            <w:tcW w:w="675" w:type="dxa"/>
            <w:vMerge w:val="continue"/>
            <w:tcBorders>
              <w:left w:val="single" w:color="FF0000" w:sz="12" w:space="0"/>
            </w:tcBorders>
            <w:noWrap w:val="0"/>
            <w:vAlign w:val="center"/>
          </w:tcPr>
          <w:p>
            <w:pPr>
              <w:ind w:firstLine="360"/>
              <w:rPr>
                <w:rFonts w:ascii="宋体" w:hAnsi="宋体"/>
                <w:sz w:val="18"/>
                <w:szCs w:val="18"/>
              </w:rPr>
            </w:pPr>
          </w:p>
        </w:tc>
        <w:tc>
          <w:tcPr>
            <w:tcW w:w="709" w:type="dxa"/>
            <w:noWrap w:val="0"/>
            <w:vAlign w:val="center"/>
          </w:tcPr>
          <w:p>
            <w:pPr>
              <w:rPr>
                <w:rFonts w:ascii="宋体" w:hAnsi="宋体"/>
                <w:sz w:val="18"/>
                <w:szCs w:val="18"/>
              </w:rPr>
            </w:pPr>
            <w:r>
              <w:rPr>
                <w:rFonts w:hint="eastAsia" w:ascii="宋体" w:hAnsi="宋体"/>
                <w:sz w:val="18"/>
                <w:szCs w:val="18"/>
              </w:rPr>
              <w:t>7</w:t>
            </w:r>
          </w:p>
        </w:tc>
        <w:tc>
          <w:tcPr>
            <w:tcW w:w="1701" w:type="dxa"/>
            <w:noWrap w:val="0"/>
            <w:vAlign w:val="center"/>
          </w:tcPr>
          <w:p>
            <w:pPr>
              <w:rPr>
                <w:rFonts w:ascii="宋体" w:hAnsi="宋体"/>
                <w:sz w:val="18"/>
                <w:szCs w:val="18"/>
              </w:rPr>
            </w:pPr>
            <w:r>
              <w:rPr>
                <w:rFonts w:hint="eastAsia" w:ascii="宋体" w:hAnsi="宋体"/>
                <w:sz w:val="18"/>
                <w:szCs w:val="18"/>
              </w:rPr>
              <w:t>地基图</w:t>
            </w:r>
          </w:p>
        </w:tc>
        <w:tc>
          <w:tcPr>
            <w:tcW w:w="1490" w:type="dxa"/>
            <w:noWrap w:val="0"/>
            <w:vAlign w:val="top"/>
          </w:tcPr>
          <w:p>
            <w:pPr>
              <w:ind w:firstLine="360"/>
              <w:jc w:val="center"/>
              <w:rPr>
                <w:rFonts w:ascii="宋体" w:hAnsi="宋体"/>
                <w:sz w:val="18"/>
                <w:szCs w:val="18"/>
              </w:rPr>
            </w:pPr>
          </w:p>
        </w:tc>
        <w:tc>
          <w:tcPr>
            <w:tcW w:w="1492" w:type="dxa"/>
            <w:noWrap w:val="0"/>
            <w:vAlign w:val="top"/>
          </w:tcPr>
          <w:p>
            <w:pPr>
              <w:ind w:firstLine="360"/>
              <w:jc w:val="center"/>
              <w:rPr>
                <w:rFonts w:ascii="宋体" w:hAnsi="宋体"/>
                <w:sz w:val="18"/>
                <w:szCs w:val="18"/>
              </w:rPr>
            </w:pPr>
          </w:p>
        </w:tc>
        <w:tc>
          <w:tcPr>
            <w:tcW w:w="805" w:type="dxa"/>
            <w:tcBorders>
              <w:right w:val="single" w:color="auto" w:sz="4" w:space="0"/>
            </w:tcBorders>
            <w:noWrap w:val="0"/>
            <w:vAlign w:val="center"/>
          </w:tcPr>
          <w:p>
            <w:pPr>
              <w:rPr>
                <w:rFonts w:ascii="宋体" w:hAnsi="宋体"/>
                <w:sz w:val="18"/>
                <w:szCs w:val="18"/>
              </w:rPr>
            </w:pPr>
            <w:r>
              <w:rPr>
                <w:rFonts w:hint="eastAsia" w:ascii="宋体" w:hAnsi="宋体"/>
                <w:sz w:val="18"/>
                <w:szCs w:val="18"/>
              </w:rPr>
              <w:t>份</w:t>
            </w:r>
          </w:p>
        </w:tc>
        <w:tc>
          <w:tcPr>
            <w:tcW w:w="727" w:type="dxa"/>
            <w:noWrap w:val="0"/>
            <w:vAlign w:val="center"/>
          </w:tcPr>
          <w:p>
            <w:pPr>
              <w:rPr>
                <w:rFonts w:ascii="宋体" w:hAnsi="宋体"/>
                <w:sz w:val="18"/>
                <w:szCs w:val="18"/>
              </w:rPr>
            </w:pPr>
            <w:r>
              <w:rPr>
                <w:rFonts w:hint="eastAsia" w:ascii="宋体" w:hAnsi="宋体"/>
                <w:sz w:val="18"/>
                <w:szCs w:val="18"/>
              </w:rPr>
              <w:t>1</w:t>
            </w:r>
          </w:p>
        </w:tc>
        <w:tc>
          <w:tcPr>
            <w:tcW w:w="1366" w:type="dxa"/>
            <w:tcBorders>
              <w:right w:val="single" w:color="auto" w:sz="4" w:space="0"/>
            </w:tcBorders>
            <w:noWrap w:val="0"/>
            <w:vAlign w:val="center"/>
          </w:tcPr>
          <w:p>
            <w:pPr>
              <w:rPr>
                <w:rFonts w:hint="eastAsia" w:ascii="宋体" w:hAnsi="宋体" w:eastAsia="宋体"/>
                <w:sz w:val="18"/>
                <w:szCs w:val="18"/>
                <w:lang w:eastAsia="zh-CN"/>
              </w:rPr>
            </w:pPr>
            <w:r>
              <w:rPr>
                <w:rFonts w:hint="eastAsia" w:ascii="宋体" w:hAnsi="宋体"/>
                <w:sz w:val="18"/>
                <w:szCs w:val="18"/>
                <w:lang w:eastAsia="zh-CN"/>
              </w:rPr>
              <w:t>河南.恒信</w:t>
            </w:r>
          </w:p>
        </w:tc>
        <w:tc>
          <w:tcPr>
            <w:tcW w:w="1055" w:type="dxa"/>
            <w:tcBorders>
              <w:left w:val="single" w:color="auto" w:sz="4" w:space="0"/>
              <w:right w:val="single" w:color="FF0000" w:sz="12" w:space="0"/>
            </w:tcBorders>
            <w:noWrap w:val="0"/>
            <w:vAlign w:val="center"/>
          </w:tcPr>
          <w:p>
            <w:pPr>
              <w:ind w:firstLine="360"/>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exact"/>
        </w:trPr>
        <w:tc>
          <w:tcPr>
            <w:tcW w:w="675" w:type="dxa"/>
            <w:vMerge w:val="continue"/>
            <w:tcBorders>
              <w:left w:val="single" w:color="FF0000" w:sz="12" w:space="0"/>
            </w:tcBorders>
            <w:noWrap w:val="0"/>
            <w:vAlign w:val="center"/>
          </w:tcPr>
          <w:p>
            <w:pPr>
              <w:ind w:firstLine="360"/>
              <w:rPr>
                <w:rFonts w:ascii="宋体" w:hAnsi="宋体"/>
                <w:sz w:val="18"/>
                <w:szCs w:val="18"/>
              </w:rPr>
            </w:pPr>
          </w:p>
        </w:tc>
        <w:tc>
          <w:tcPr>
            <w:tcW w:w="709" w:type="dxa"/>
            <w:noWrap w:val="0"/>
            <w:vAlign w:val="center"/>
          </w:tcPr>
          <w:p>
            <w:pPr>
              <w:rPr>
                <w:rFonts w:ascii="宋体" w:hAnsi="宋体"/>
                <w:sz w:val="18"/>
                <w:szCs w:val="18"/>
              </w:rPr>
            </w:pPr>
            <w:r>
              <w:rPr>
                <w:rFonts w:hint="eastAsia" w:ascii="宋体" w:hAnsi="宋体"/>
                <w:sz w:val="18"/>
                <w:szCs w:val="18"/>
              </w:rPr>
              <w:t>8</w:t>
            </w:r>
          </w:p>
        </w:tc>
        <w:tc>
          <w:tcPr>
            <w:tcW w:w="1701" w:type="dxa"/>
            <w:noWrap w:val="0"/>
            <w:vAlign w:val="center"/>
          </w:tcPr>
          <w:p>
            <w:pPr>
              <w:rPr>
                <w:rFonts w:ascii="宋体" w:hAnsi="宋体"/>
                <w:sz w:val="18"/>
                <w:szCs w:val="18"/>
              </w:rPr>
            </w:pPr>
            <w:r>
              <w:rPr>
                <w:rFonts w:hint="eastAsia" w:ascii="宋体" w:hAnsi="宋体"/>
                <w:sz w:val="18"/>
                <w:szCs w:val="18"/>
              </w:rPr>
              <w:t>计算结果汇总表</w:t>
            </w:r>
          </w:p>
        </w:tc>
        <w:tc>
          <w:tcPr>
            <w:tcW w:w="1490" w:type="dxa"/>
            <w:noWrap w:val="0"/>
            <w:vAlign w:val="top"/>
          </w:tcPr>
          <w:p>
            <w:pPr>
              <w:ind w:firstLine="360"/>
              <w:jc w:val="center"/>
              <w:rPr>
                <w:rFonts w:ascii="宋体" w:hAnsi="宋体"/>
                <w:sz w:val="18"/>
                <w:szCs w:val="18"/>
              </w:rPr>
            </w:pPr>
          </w:p>
        </w:tc>
        <w:tc>
          <w:tcPr>
            <w:tcW w:w="1492" w:type="dxa"/>
            <w:noWrap w:val="0"/>
            <w:vAlign w:val="top"/>
          </w:tcPr>
          <w:p>
            <w:pPr>
              <w:ind w:firstLine="360"/>
              <w:jc w:val="center"/>
              <w:rPr>
                <w:rFonts w:ascii="宋体" w:hAnsi="宋体"/>
                <w:sz w:val="18"/>
                <w:szCs w:val="18"/>
              </w:rPr>
            </w:pPr>
          </w:p>
        </w:tc>
        <w:tc>
          <w:tcPr>
            <w:tcW w:w="805" w:type="dxa"/>
            <w:tcBorders>
              <w:right w:val="single" w:color="auto" w:sz="4" w:space="0"/>
            </w:tcBorders>
            <w:noWrap w:val="0"/>
            <w:vAlign w:val="center"/>
          </w:tcPr>
          <w:p>
            <w:pPr>
              <w:rPr>
                <w:rFonts w:ascii="宋体" w:hAnsi="宋体"/>
                <w:sz w:val="18"/>
                <w:szCs w:val="18"/>
              </w:rPr>
            </w:pPr>
            <w:r>
              <w:rPr>
                <w:rFonts w:hint="eastAsia" w:ascii="宋体" w:hAnsi="宋体"/>
                <w:sz w:val="18"/>
                <w:szCs w:val="18"/>
              </w:rPr>
              <w:t>份</w:t>
            </w:r>
          </w:p>
        </w:tc>
        <w:tc>
          <w:tcPr>
            <w:tcW w:w="727" w:type="dxa"/>
            <w:noWrap w:val="0"/>
            <w:vAlign w:val="center"/>
          </w:tcPr>
          <w:p>
            <w:pPr>
              <w:rPr>
                <w:rFonts w:ascii="宋体" w:hAnsi="宋体"/>
                <w:sz w:val="18"/>
                <w:szCs w:val="18"/>
              </w:rPr>
            </w:pPr>
            <w:r>
              <w:rPr>
                <w:rFonts w:hint="eastAsia" w:ascii="宋体" w:hAnsi="宋体"/>
                <w:sz w:val="18"/>
                <w:szCs w:val="18"/>
              </w:rPr>
              <w:t>1</w:t>
            </w:r>
          </w:p>
        </w:tc>
        <w:tc>
          <w:tcPr>
            <w:tcW w:w="1366" w:type="dxa"/>
            <w:tcBorders>
              <w:right w:val="single" w:color="auto" w:sz="4" w:space="0"/>
            </w:tcBorders>
            <w:noWrap w:val="0"/>
            <w:vAlign w:val="center"/>
          </w:tcPr>
          <w:p>
            <w:pPr>
              <w:rPr>
                <w:rFonts w:ascii="宋体" w:hAnsi="宋体"/>
                <w:sz w:val="18"/>
                <w:szCs w:val="18"/>
              </w:rPr>
            </w:pPr>
          </w:p>
        </w:tc>
        <w:tc>
          <w:tcPr>
            <w:tcW w:w="1055" w:type="dxa"/>
            <w:tcBorders>
              <w:left w:val="single" w:color="auto" w:sz="4" w:space="0"/>
              <w:right w:val="single" w:color="FF0000" w:sz="12" w:space="0"/>
            </w:tcBorders>
            <w:noWrap w:val="0"/>
            <w:vAlign w:val="center"/>
          </w:tcPr>
          <w:p>
            <w:pPr>
              <w:ind w:firstLine="360"/>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exact"/>
        </w:trPr>
        <w:tc>
          <w:tcPr>
            <w:tcW w:w="675" w:type="dxa"/>
            <w:vMerge w:val="restart"/>
            <w:tcBorders>
              <w:top w:val="single" w:color="000000" w:sz="8" w:space="0"/>
              <w:left w:val="single" w:color="FF0000" w:sz="12" w:space="0"/>
            </w:tcBorders>
            <w:noWrap w:val="0"/>
            <w:vAlign w:val="center"/>
          </w:tcPr>
          <w:p>
            <w:pPr>
              <w:spacing w:line="360" w:lineRule="exact"/>
              <w:ind w:firstLine="360"/>
              <w:jc w:val="center"/>
              <w:rPr>
                <w:rFonts w:ascii="宋体" w:hAnsi="宋体"/>
                <w:sz w:val="18"/>
                <w:szCs w:val="18"/>
              </w:rPr>
            </w:pPr>
            <w:r>
              <w:rPr>
                <w:rFonts w:hint="eastAsia" w:ascii="宋体" w:hAnsi="宋体"/>
                <w:sz w:val="18"/>
                <w:szCs w:val="18"/>
              </w:rPr>
              <w:t>锅</w:t>
            </w:r>
          </w:p>
          <w:p>
            <w:pPr>
              <w:spacing w:line="360" w:lineRule="exact"/>
              <w:ind w:firstLine="360"/>
              <w:jc w:val="center"/>
              <w:rPr>
                <w:rFonts w:ascii="宋体" w:hAnsi="宋体"/>
                <w:sz w:val="18"/>
                <w:szCs w:val="18"/>
              </w:rPr>
            </w:pPr>
            <w:r>
              <w:rPr>
                <w:rFonts w:hint="eastAsia" w:ascii="宋体" w:hAnsi="宋体"/>
                <w:sz w:val="18"/>
                <w:szCs w:val="18"/>
              </w:rPr>
              <w:t>炉</w:t>
            </w:r>
          </w:p>
          <w:p>
            <w:pPr>
              <w:spacing w:line="360" w:lineRule="exact"/>
              <w:ind w:firstLine="360"/>
              <w:jc w:val="center"/>
              <w:rPr>
                <w:rFonts w:ascii="宋体" w:hAnsi="宋体"/>
                <w:sz w:val="18"/>
                <w:szCs w:val="18"/>
              </w:rPr>
            </w:pPr>
            <w:r>
              <w:rPr>
                <w:rFonts w:hint="eastAsia" w:ascii="宋体" w:hAnsi="宋体"/>
                <w:sz w:val="18"/>
                <w:szCs w:val="18"/>
              </w:rPr>
              <w:t>产</w:t>
            </w:r>
          </w:p>
          <w:p>
            <w:pPr>
              <w:spacing w:line="360" w:lineRule="exact"/>
              <w:ind w:firstLine="360"/>
              <w:jc w:val="center"/>
              <w:rPr>
                <w:rFonts w:ascii="宋体" w:hAnsi="宋体"/>
                <w:sz w:val="18"/>
                <w:szCs w:val="18"/>
              </w:rPr>
            </w:pPr>
            <w:r>
              <w:rPr>
                <w:rFonts w:hint="eastAsia" w:ascii="宋体" w:hAnsi="宋体"/>
                <w:sz w:val="18"/>
                <w:szCs w:val="18"/>
              </w:rPr>
              <w:t>品</w:t>
            </w:r>
          </w:p>
          <w:p>
            <w:pPr>
              <w:spacing w:line="360" w:lineRule="exact"/>
              <w:ind w:firstLine="360"/>
              <w:jc w:val="center"/>
              <w:rPr>
                <w:rFonts w:ascii="宋体" w:hAnsi="宋体"/>
                <w:sz w:val="18"/>
                <w:szCs w:val="18"/>
              </w:rPr>
            </w:pPr>
            <w:r>
              <w:rPr>
                <w:rFonts w:hint="eastAsia" w:ascii="宋体" w:hAnsi="宋体"/>
                <w:sz w:val="18"/>
                <w:szCs w:val="18"/>
              </w:rPr>
              <w:t>出</w:t>
            </w:r>
          </w:p>
          <w:p>
            <w:pPr>
              <w:spacing w:line="360" w:lineRule="exact"/>
              <w:ind w:firstLine="360"/>
              <w:jc w:val="center"/>
              <w:rPr>
                <w:rFonts w:ascii="宋体" w:hAnsi="宋体"/>
                <w:sz w:val="18"/>
                <w:szCs w:val="18"/>
              </w:rPr>
            </w:pPr>
            <w:r>
              <w:rPr>
                <w:rFonts w:hint="eastAsia" w:ascii="宋体" w:hAnsi="宋体"/>
                <w:sz w:val="18"/>
                <w:szCs w:val="18"/>
              </w:rPr>
              <w:t>厂</w:t>
            </w:r>
          </w:p>
          <w:p>
            <w:pPr>
              <w:spacing w:line="360" w:lineRule="exact"/>
              <w:ind w:firstLine="360"/>
              <w:jc w:val="center"/>
              <w:rPr>
                <w:rFonts w:ascii="宋体" w:hAnsi="宋体"/>
                <w:sz w:val="18"/>
                <w:szCs w:val="18"/>
              </w:rPr>
            </w:pPr>
            <w:r>
              <w:rPr>
                <w:rFonts w:hint="eastAsia" w:ascii="宋体" w:hAnsi="宋体"/>
                <w:sz w:val="18"/>
                <w:szCs w:val="18"/>
              </w:rPr>
              <w:t>配</w:t>
            </w:r>
          </w:p>
          <w:p>
            <w:pPr>
              <w:spacing w:line="360" w:lineRule="exact"/>
              <w:ind w:firstLine="360"/>
              <w:jc w:val="center"/>
              <w:rPr>
                <w:rFonts w:ascii="宋体" w:hAnsi="宋体"/>
                <w:sz w:val="18"/>
                <w:szCs w:val="18"/>
              </w:rPr>
            </w:pPr>
            <w:r>
              <w:rPr>
                <w:rFonts w:hint="eastAsia" w:ascii="宋体" w:hAnsi="宋体"/>
                <w:sz w:val="18"/>
                <w:szCs w:val="18"/>
              </w:rPr>
              <w:t>置</w:t>
            </w:r>
          </w:p>
          <w:p>
            <w:pPr>
              <w:spacing w:line="360" w:lineRule="exact"/>
              <w:ind w:firstLine="360"/>
              <w:jc w:val="center"/>
              <w:rPr>
                <w:rFonts w:ascii="宋体" w:hAnsi="宋体"/>
                <w:sz w:val="18"/>
                <w:szCs w:val="18"/>
              </w:rPr>
            </w:pPr>
            <w:r>
              <w:rPr>
                <w:rFonts w:hint="eastAsia" w:ascii="宋体" w:hAnsi="宋体"/>
                <w:sz w:val="18"/>
                <w:szCs w:val="18"/>
              </w:rPr>
              <w:t>清</w:t>
            </w:r>
          </w:p>
          <w:p>
            <w:pPr>
              <w:ind w:firstLine="360"/>
              <w:jc w:val="center"/>
              <w:rPr>
                <w:rFonts w:ascii="宋体" w:hAnsi="宋体"/>
                <w:sz w:val="18"/>
                <w:szCs w:val="18"/>
              </w:rPr>
            </w:pPr>
            <w:r>
              <w:rPr>
                <w:rFonts w:hint="eastAsia" w:ascii="宋体" w:hAnsi="宋体"/>
                <w:sz w:val="18"/>
                <w:szCs w:val="18"/>
              </w:rPr>
              <w:t>单</w:t>
            </w:r>
          </w:p>
        </w:tc>
        <w:tc>
          <w:tcPr>
            <w:tcW w:w="709" w:type="dxa"/>
            <w:noWrap w:val="0"/>
            <w:vAlign w:val="center"/>
          </w:tcPr>
          <w:p>
            <w:pPr>
              <w:rPr>
                <w:rFonts w:ascii="宋体" w:hAnsi="宋体"/>
                <w:b/>
                <w:sz w:val="18"/>
                <w:szCs w:val="18"/>
              </w:rPr>
            </w:pPr>
            <w:r>
              <w:rPr>
                <w:rFonts w:hint="eastAsia" w:ascii="宋体" w:hAnsi="宋体"/>
                <w:b/>
                <w:sz w:val="18"/>
                <w:szCs w:val="18"/>
              </w:rPr>
              <w:t>一</w:t>
            </w:r>
          </w:p>
        </w:tc>
        <w:tc>
          <w:tcPr>
            <w:tcW w:w="1701" w:type="dxa"/>
            <w:noWrap w:val="0"/>
            <w:vAlign w:val="center"/>
          </w:tcPr>
          <w:p>
            <w:pPr>
              <w:rPr>
                <w:rFonts w:ascii="宋体" w:hAnsi="宋体"/>
                <w:b/>
                <w:sz w:val="18"/>
                <w:szCs w:val="18"/>
              </w:rPr>
            </w:pPr>
            <w:r>
              <w:rPr>
                <w:rFonts w:hint="eastAsia" w:ascii="宋体" w:hAnsi="宋体"/>
                <w:b/>
                <w:sz w:val="18"/>
                <w:szCs w:val="18"/>
              </w:rPr>
              <w:t>锅炉主机</w:t>
            </w:r>
          </w:p>
        </w:tc>
        <w:tc>
          <w:tcPr>
            <w:tcW w:w="1490" w:type="dxa"/>
            <w:noWrap w:val="0"/>
            <w:vAlign w:val="top"/>
          </w:tcPr>
          <w:p>
            <w:pPr>
              <w:ind w:firstLine="361"/>
              <w:rPr>
                <w:rFonts w:ascii="宋体" w:hAnsi="宋体"/>
                <w:b/>
                <w:sz w:val="18"/>
                <w:szCs w:val="18"/>
              </w:rPr>
            </w:pPr>
          </w:p>
        </w:tc>
        <w:tc>
          <w:tcPr>
            <w:tcW w:w="1492" w:type="dxa"/>
            <w:noWrap w:val="0"/>
            <w:vAlign w:val="top"/>
          </w:tcPr>
          <w:p>
            <w:pPr>
              <w:ind w:firstLine="361"/>
              <w:jc w:val="center"/>
              <w:rPr>
                <w:rFonts w:ascii="宋体" w:hAnsi="宋体"/>
                <w:b/>
                <w:sz w:val="18"/>
                <w:szCs w:val="18"/>
              </w:rPr>
            </w:pPr>
            <w:r>
              <w:rPr>
                <w:rFonts w:hint="eastAsia" w:ascii="宋体" w:hAnsi="宋体"/>
                <w:b/>
                <w:sz w:val="18"/>
                <w:szCs w:val="18"/>
              </w:rPr>
              <w:t>6t/h1.25MPa</w:t>
            </w:r>
          </w:p>
        </w:tc>
        <w:tc>
          <w:tcPr>
            <w:tcW w:w="805" w:type="dxa"/>
            <w:tcBorders>
              <w:right w:val="single" w:color="auto" w:sz="4" w:space="0"/>
            </w:tcBorders>
            <w:noWrap w:val="0"/>
            <w:vAlign w:val="center"/>
          </w:tcPr>
          <w:p>
            <w:pPr>
              <w:rPr>
                <w:rFonts w:ascii="宋体" w:hAnsi="宋体"/>
                <w:b/>
                <w:sz w:val="18"/>
                <w:szCs w:val="18"/>
              </w:rPr>
            </w:pPr>
            <w:r>
              <w:rPr>
                <w:rFonts w:hint="eastAsia" w:ascii="宋体" w:hAnsi="宋体"/>
                <w:b/>
                <w:sz w:val="18"/>
                <w:szCs w:val="18"/>
              </w:rPr>
              <w:t>台</w:t>
            </w:r>
          </w:p>
        </w:tc>
        <w:tc>
          <w:tcPr>
            <w:tcW w:w="727" w:type="dxa"/>
            <w:noWrap w:val="0"/>
            <w:vAlign w:val="center"/>
          </w:tcPr>
          <w:p>
            <w:pPr>
              <w:rPr>
                <w:rFonts w:ascii="宋体" w:hAnsi="宋体"/>
                <w:b/>
                <w:sz w:val="18"/>
                <w:szCs w:val="18"/>
              </w:rPr>
            </w:pPr>
            <w:r>
              <w:rPr>
                <w:rFonts w:hint="eastAsia" w:ascii="宋体" w:hAnsi="宋体"/>
                <w:b/>
                <w:sz w:val="18"/>
                <w:szCs w:val="18"/>
              </w:rPr>
              <w:t>1</w:t>
            </w:r>
          </w:p>
        </w:tc>
        <w:tc>
          <w:tcPr>
            <w:tcW w:w="1366" w:type="dxa"/>
            <w:tcBorders>
              <w:right w:val="single" w:color="auto" w:sz="4" w:space="0"/>
            </w:tcBorders>
            <w:noWrap w:val="0"/>
            <w:vAlign w:val="center"/>
          </w:tcPr>
          <w:p>
            <w:pPr>
              <w:rPr>
                <w:rFonts w:hint="eastAsia" w:ascii="宋体" w:hAnsi="宋体" w:eastAsia="宋体"/>
                <w:b/>
                <w:sz w:val="18"/>
                <w:szCs w:val="18"/>
                <w:lang w:eastAsia="zh-CN"/>
              </w:rPr>
            </w:pPr>
            <w:r>
              <w:rPr>
                <w:rFonts w:hint="eastAsia" w:ascii="宋体" w:hAnsi="宋体"/>
                <w:b/>
                <w:sz w:val="18"/>
                <w:szCs w:val="18"/>
                <w:lang w:eastAsia="zh-CN"/>
              </w:rPr>
              <w:t>河南.恒信</w:t>
            </w:r>
          </w:p>
        </w:tc>
        <w:tc>
          <w:tcPr>
            <w:tcW w:w="1055" w:type="dxa"/>
            <w:tcBorders>
              <w:left w:val="single" w:color="auto" w:sz="4" w:space="0"/>
              <w:right w:val="single" w:color="FF0000" w:sz="12" w:space="0"/>
            </w:tcBorders>
            <w:noWrap w:val="0"/>
            <w:vAlign w:val="center"/>
          </w:tcPr>
          <w:p>
            <w:pPr>
              <w:ind w:firstLine="361"/>
              <w:jc w:val="center"/>
              <w:rPr>
                <w:rFonts w:ascii="宋体" w:hAnsi="宋体"/>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exact"/>
        </w:trPr>
        <w:tc>
          <w:tcPr>
            <w:tcW w:w="675" w:type="dxa"/>
            <w:vMerge w:val="continue"/>
            <w:tcBorders>
              <w:left w:val="single" w:color="FF0000" w:sz="12" w:space="0"/>
            </w:tcBorders>
            <w:noWrap w:val="0"/>
            <w:vAlign w:val="center"/>
          </w:tcPr>
          <w:p>
            <w:pPr>
              <w:ind w:firstLine="360"/>
              <w:rPr>
                <w:rFonts w:ascii="宋体" w:hAnsi="宋体"/>
                <w:sz w:val="18"/>
                <w:szCs w:val="18"/>
              </w:rPr>
            </w:pPr>
          </w:p>
        </w:tc>
        <w:tc>
          <w:tcPr>
            <w:tcW w:w="709" w:type="dxa"/>
            <w:noWrap w:val="0"/>
            <w:vAlign w:val="center"/>
          </w:tcPr>
          <w:p>
            <w:pPr>
              <w:rPr>
                <w:rFonts w:ascii="宋体" w:hAnsi="宋体"/>
                <w:b/>
                <w:sz w:val="18"/>
                <w:szCs w:val="18"/>
              </w:rPr>
            </w:pPr>
            <w:r>
              <w:rPr>
                <w:rFonts w:hint="eastAsia" w:ascii="宋体" w:hAnsi="宋体"/>
                <w:b/>
                <w:sz w:val="18"/>
                <w:szCs w:val="18"/>
              </w:rPr>
              <w:t>二</w:t>
            </w:r>
          </w:p>
        </w:tc>
        <w:tc>
          <w:tcPr>
            <w:tcW w:w="1701" w:type="dxa"/>
            <w:noWrap w:val="0"/>
            <w:vAlign w:val="center"/>
          </w:tcPr>
          <w:p>
            <w:pPr>
              <w:rPr>
                <w:rFonts w:ascii="宋体" w:hAnsi="宋体"/>
                <w:b/>
                <w:sz w:val="18"/>
                <w:szCs w:val="18"/>
              </w:rPr>
            </w:pPr>
            <w:r>
              <w:rPr>
                <w:rFonts w:hint="eastAsia" w:ascii="宋体" w:hAnsi="宋体"/>
                <w:b/>
                <w:sz w:val="18"/>
                <w:szCs w:val="18"/>
              </w:rPr>
              <w:t>电器控制柜</w:t>
            </w:r>
          </w:p>
        </w:tc>
        <w:tc>
          <w:tcPr>
            <w:tcW w:w="1490" w:type="dxa"/>
            <w:noWrap w:val="0"/>
            <w:vAlign w:val="top"/>
          </w:tcPr>
          <w:p>
            <w:pPr>
              <w:rPr>
                <w:rFonts w:ascii="宋体" w:hAnsi="宋体"/>
                <w:b/>
                <w:sz w:val="18"/>
                <w:szCs w:val="18"/>
              </w:rPr>
            </w:pPr>
            <w:r>
              <w:rPr>
                <w:rFonts w:hint="eastAsia" w:ascii="宋体" w:hAnsi="宋体"/>
                <w:b/>
                <w:sz w:val="18"/>
                <w:szCs w:val="18"/>
              </w:rPr>
              <w:t>6T配套</w:t>
            </w:r>
          </w:p>
        </w:tc>
        <w:tc>
          <w:tcPr>
            <w:tcW w:w="1492" w:type="dxa"/>
            <w:noWrap w:val="0"/>
            <w:vAlign w:val="top"/>
          </w:tcPr>
          <w:p>
            <w:pPr>
              <w:ind w:firstLine="361"/>
              <w:jc w:val="center"/>
              <w:rPr>
                <w:rFonts w:ascii="宋体" w:hAnsi="宋体"/>
                <w:b/>
                <w:sz w:val="18"/>
                <w:szCs w:val="18"/>
              </w:rPr>
            </w:pPr>
          </w:p>
        </w:tc>
        <w:tc>
          <w:tcPr>
            <w:tcW w:w="805" w:type="dxa"/>
            <w:tcBorders>
              <w:right w:val="single" w:color="auto" w:sz="4" w:space="0"/>
            </w:tcBorders>
            <w:noWrap w:val="0"/>
            <w:vAlign w:val="center"/>
          </w:tcPr>
          <w:p>
            <w:pPr>
              <w:rPr>
                <w:rFonts w:ascii="宋体" w:hAnsi="宋体"/>
                <w:b/>
                <w:sz w:val="18"/>
                <w:szCs w:val="18"/>
              </w:rPr>
            </w:pPr>
            <w:r>
              <w:rPr>
                <w:rFonts w:hint="eastAsia" w:ascii="宋体" w:hAnsi="宋体"/>
                <w:b/>
                <w:sz w:val="18"/>
                <w:szCs w:val="18"/>
              </w:rPr>
              <w:t>台</w:t>
            </w:r>
          </w:p>
        </w:tc>
        <w:tc>
          <w:tcPr>
            <w:tcW w:w="727" w:type="dxa"/>
            <w:noWrap w:val="0"/>
            <w:vAlign w:val="center"/>
          </w:tcPr>
          <w:p>
            <w:pPr>
              <w:rPr>
                <w:rFonts w:ascii="宋体" w:hAnsi="宋体"/>
                <w:b/>
                <w:sz w:val="18"/>
                <w:szCs w:val="18"/>
              </w:rPr>
            </w:pPr>
            <w:r>
              <w:rPr>
                <w:rFonts w:hint="eastAsia" w:ascii="宋体" w:hAnsi="宋体"/>
                <w:b/>
                <w:sz w:val="18"/>
                <w:szCs w:val="18"/>
              </w:rPr>
              <w:t>1</w:t>
            </w:r>
          </w:p>
        </w:tc>
        <w:tc>
          <w:tcPr>
            <w:tcW w:w="1366" w:type="dxa"/>
            <w:tcBorders>
              <w:right w:val="single" w:color="auto" w:sz="4" w:space="0"/>
            </w:tcBorders>
            <w:noWrap w:val="0"/>
            <w:vAlign w:val="center"/>
          </w:tcPr>
          <w:p>
            <w:pPr>
              <w:rPr>
                <w:rFonts w:ascii="宋体" w:hAnsi="宋体"/>
                <w:b/>
                <w:sz w:val="18"/>
                <w:szCs w:val="18"/>
              </w:rPr>
            </w:pPr>
            <w:r>
              <w:rPr>
                <w:rFonts w:hint="eastAsia" w:ascii="宋体" w:hAnsi="宋体"/>
                <w:b/>
                <w:sz w:val="18"/>
                <w:szCs w:val="18"/>
              </w:rPr>
              <w:t>河南.仁泰</w:t>
            </w:r>
          </w:p>
        </w:tc>
        <w:tc>
          <w:tcPr>
            <w:tcW w:w="1055" w:type="dxa"/>
            <w:tcBorders>
              <w:left w:val="single" w:color="auto" w:sz="4" w:space="0"/>
              <w:right w:val="single" w:color="FF0000" w:sz="12" w:space="0"/>
            </w:tcBorders>
            <w:noWrap w:val="0"/>
            <w:vAlign w:val="center"/>
          </w:tcPr>
          <w:p>
            <w:pPr>
              <w:ind w:firstLine="361"/>
              <w:jc w:val="center"/>
              <w:rPr>
                <w:rFonts w:ascii="宋体" w:hAnsi="宋体"/>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exact"/>
        </w:trPr>
        <w:tc>
          <w:tcPr>
            <w:tcW w:w="675" w:type="dxa"/>
            <w:vMerge w:val="continue"/>
            <w:tcBorders>
              <w:left w:val="single" w:color="FF0000" w:sz="12" w:space="0"/>
            </w:tcBorders>
            <w:noWrap w:val="0"/>
            <w:vAlign w:val="center"/>
          </w:tcPr>
          <w:p>
            <w:pPr>
              <w:ind w:firstLine="360"/>
              <w:rPr>
                <w:rFonts w:ascii="宋体" w:hAnsi="宋体"/>
                <w:sz w:val="18"/>
                <w:szCs w:val="18"/>
              </w:rPr>
            </w:pPr>
          </w:p>
        </w:tc>
        <w:tc>
          <w:tcPr>
            <w:tcW w:w="709" w:type="dxa"/>
            <w:noWrap w:val="0"/>
            <w:vAlign w:val="center"/>
          </w:tcPr>
          <w:p>
            <w:pPr>
              <w:rPr>
                <w:rFonts w:ascii="宋体" w:hAnsi="宋体"/>
                <w:b/>
                <w:sz w:val="18"/>
                <w:szCs w:val="18"/>
              </w:rPr>
            </w:pPr>
            <w:r>
              <w:rPr>
                <w:rFonts w:hint="eastAsia" w:ascii="宋体" w:hAnsi="宋体"/>
                <w:b/>
                <w:sz w:val="18"/>
                <w:szCs w:val="18"/>
              </w:rPr>
              <w:t>三</w:t>
            </w:r>
          </w:p>
        </w:tc>
        <w:tc>
          <w:tcPr>
            <w:tcW w:w="1701" w:type="dxa"/>
            <w:noWrap w:val="0"/>
            <w:vAlign w:val="center"/>
          </w:tcPr>
          <w:p>
            <w:pPr>
              <w:rPr>
                <w:rFonts w:ascii="宋体" w:hAnsi="宋体"/>
                <w:b/>
                <w:sz w:val="18"/>
                <w:szCs w:val="18"/>
              </w:rPr>
            </w:pPr>
            <w:r>
              <w:rPr>
                <w:rFonts w:hint="eastAsia" w:ascii="宋体" w:hAnsi="宋体"/>
                <w:b/>
                <w:sz w:val="18"/>
                <w:szCs w:val="18"/>
              </w:rPr>
              <w:t>一次本体仪表阀门</w:t>
            </w:r>
          </w:p>
        </w:tc>
        <w:tc>
          <w:tcPr>
            <w:tcW w:w="1490" w:type="dxa"/>
            <w:noWrap w:val="0"/>
            <w:vAlign w:val="top"/>
          </w:tcPr>
          <w:p>
            <w:pPr>
              <w:rPr>
                <w:rFonts w:ascii="宋体" w:hAnsi="宋体"/>
                <w:b/>
                <w:sz w:val="18"/>
                <w:szCs w:val="18"/>
              </w:rPr>
            </w:pPr>
            <w:r>
              <w:rPr>
                <w:rFonts w:hint="eastAsia" w:ascii="宋体" w:hAnsi="宋体"/>
                <w:b/>
                <w:sz w:val="18"/>
                <w:szCs w:val="18"/>
              </w:rPr>
              <w:t>配套</w:t>
            </w:r>
          </w:p>
        </w:tc>
        <w:tc>
          <w:tcPr>
            <w:tcW w:w="1492" w:type="dxa"/>
            <w:noWrap w:val="0"/>
            <w:vAlign w:val="top"/>
          </w:tcPr>
          <w:p>
            <w:pPr>
              <w:ind w:firstLine="361"/>
              <w:jc w:val="center"/>
              <w:rPr>
                <w:rFonts w:ascii="宋体" w:hAnsi="宋体"/>
                <w:b/>
                <w:sz w:val="18"/>
                <w:szCs w:val="18"/>
              </w:rPr>
            </w:pPr>
          </w:p>
        </w:tc>
        <w:tc>
          <w:tcPr>
            <w:tcW w:w="805" w:type="dxa"/>
            <w:tcBorders>
              <w:right w:val="single" w:color="auto" w:sz="4" w:space="0"/>
            </w:tcBorders>
            <w:noWrap w:val="0"/>
            <w:vAlign w:val="center"/>
          </w:tcPr>
          <w:p>
            <w:pPr>
              <w:rPr>
                <w:rFonts w:ascii="宋体" w:hAnsi="宋体"/>
                <w:b/>
                <w:sz w:val="18"/>
                <w:szCs w:val="18"/>
              </w:rPr>
            </w:pPr>
            <w:r>
              <w:rPr>
                <w:rFonts w:hint="eastAsia" w:ascii="宋体" w:hAnsi="宋体"/>
                <w:b/>
                <w:sz w:val="18"/>
                <w:szCs w:val="18"/>
              </w:rPr>
              <w:t>套</w:t>
            </w:r>
          </w:p>
        </w:tc>
        <w:tc>
          <w:tcPr>
            <w:tcW w:w="727" w:type="dxa"/>
            <w:noWrap w:val="0"/>
            <w:vAlign w:val="center"/>
          </w:tcPr>
          <w:p>
            <w:pPr>
              <w:rPr>
                <w:rFonts w:ascii="宋体" w:hAnsi="宋体"/>
                <w:b/>
                <w:sz w:val="18"/>
                <w:szCs w:val="18"/>
              </w:rPr>
            </w:pPr>
            <w:r>
              <w:rPr>
                <w:rFonts w:hint="eastAsia" w:ascii="宋体" w:hAnsi="宋体"/>
                <w:b/>
                <w:sz w:val="18"/>
                <w:szCs w:val="18"/>
              </w:rPr>
              <w:t>1</w:t>
            </w:r>
          </w:p>
        </w:tc>
        <w:tc>
          <w:tcPr>
            <w:tcW w:w="1366" w:type="dxa"/>
            <w:tcBorders>
              <w:right w:val="single" w:color="auto" w:sz="4" w:space="0"/>
            </w:tcBorders>
            <w:noWrap w:val="0"/>
            <w:vAlign w:val="center"/>
          </w:tcPr>
          <w:p>
            <w:pPr>
              <w:rPr>
                <w:rFonts w:ascii="宋体" w:hAnsi="宋体"/>
                <w:b/>
                <w:sz w:val="18"/>
                <w:szCs w:val="18"/>
              </w:rPr>
            </w:pPr>
            <w:r>
              <w:rPr>
                <w:rFonts w:hint="eastAsia" w:ascii="宋体" w:hAnsi="宋体"/>
                <w:b/>
                <w:sz w:val="18"/>
                <w:szCs w:val="18"/>
              </w:rPr>
              <w:t>郑州</w:t>
            </w:r>
          </w:p>
        </w:tc>
        <w:tc>
          <w:tcPr>
            <w:tcW w:w="1055" w:type="dxa"/>
            <w:tcBorders>
              <w:left w:val="single" w:color="auto" w:sz="4" w:space="0"/>
              <w:right w:val="single" w:color="FF0000" w:sz="12" w:space="0"/>
            </w:tcBorders>
            <w:noWrap w:val="0"/>
            <w:vAlign w:val="center"/>
          </w:tcPr>
          <w:p>
            <w:pPr>
              <w:ind w:firstLine="361"/>
              <w:jc w:val="center"/>
              <w:rPr>
                <w:rFonts w:ascii="宋体" w:hAnsi="宋体"/>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exact"/>
        </w:trPr>
        <w:tc>
          <w:tcPr>
            <w:tcW w:w="675" w:type="dxa"/>
            <w:vMerge w:val="continue"/>
            <w:tcBorders>
              <w:left w:val="single" w:color="FF0000" w:sz="12" w:space="0"/>
            </w:tcBorders>
            <w:noWrap w:val="0"/>
            <w:vAlign w:val="center"/>
          </w:tcPr>
          <w:p>
            <w:pPr>
              <w:ind w:firstLine="360"/>
              <w:rPr>
                <w:rFonts w:ascii="宋体" w:hAnsi="宋体"/>
                <w:sz w:val="18"/>
                <w:szCs w:val="18"/>
              </w:rPr>
            </w:pPr>
          </w:p>
        </w:tc>
        <w:tc>
          <w:tcPr>
            <w:tcW w:w="709" w:type="dxa"/>
            <w:noWrap w:val="0"/>
            <w:vAlign w:val="center"/>
          </w:tcPr>
          <w:p>
            <w:pPr>
              <w:rPr>
                <w:rFonts w:ascii="宋体" w:hAnsi="宋体"/>
                <w:sz w:val="18"/>
                <w:szCs w:val="18"/>
              </w:rPr>
            </w:pPr>
            <w:r>
              <w:rPr>
                <w:rFonts w:hint="eastAsia" w:ascii="宋体" w:hAnsi="宋体"/>
                <w:sz w:val="18"/>
                <w:szCs w:val="18"/>
              </w:rPr>
              <w:t>1</w:t>
            </w:r>
          </w:p>
        </w:tc>
        <w:tc>
          <w:tcPr>
            <w:tcW w:w="1701" w:type="dxa"/>
            <w:noWrap w:val="0"/>
            <w:vAlign w:val="center"/>
          </w:tcPr>
          <w:p>
            <w:pPr>
              <w:rPr>
                <w:rFonts w:ascii="宋体" w:hAnsi="宋体"/>
                <w:sz w:val="18"/>
                <w:szCs w:val="18"/>
              </w:rPr>
            </w:pPr>
            <w:r>
              <w:rPr>
                <w:rFonts w:hint="eastAsia" w:ascii="宋体" w:hAnsi="宋体"/>
                <w:sz w:val="18"/>
                <w:szCs w:val="18"/>
              </w:rPr>
              <w:t>压力表</w:t>
            </w:r>
          </w:p>
        </w:tc>
        <w:tc>
          <w:tcPr>
            <w:tcW w:w="1490" w:type="dxa"/>
            <w:noWrap w:val="0"/>
            <w:vAlign w:val="top"/>
          </w:tcPr>
          <w:p>
            <w:pPr>
              <w:rPr>
                <w:rFonts w:ascii="宋体" w:hAnsi="宋体"/>
                <w:sz w:val="18"/>
                <w:szCs w:val="18"/>
              </w:rPr>
            </w:pPr>
            <w:r>
              <w:rPr>
                <w:rFonts w:hint="eastAsia" w:ascii="宋体" w:hAnsi="宋体"/>
                <w:sz w:val="18"/>
                <w:szCs w:val="18"/>
              </w:rPr>
              <w:t>Y-150</w:t>
            </w:r>
          </w:p>
        </w:tc>
        <w:tc>
          <w:tcPr>
            <w:tcW w:w="1492" w:type="dxa"/>
            <w:noWrap w:val="0"/>
            <w:vAlign w:val="top"/>
          </w:tcPr>
          <w:p>
            <w:pPr>
              <w:rPr>
                <w:rFonts w:ascii="宋体" w:hAnsi="宋体"/>
                <w:sz w:val="18"/>
                <w:szCs w:val="18"/>
              </w:rPr>
            </w:pPr>
            <w:r>
              <w:rPr>
                <w:rFonts w:hint="eastAsia" w:ascii="宋体" w:hAnsi="宋体"/>
                <w:sz w:val="18"/>
                <w:szCs w:val="18"/>
              </w:rPr>
              <w:t>0~1.6 2.5级</w:t>
            </w:r>
          </w:p>
        </w:tc>
        <w:tc>
          <w:tcPr>
            <w:tcW w:w="805" w:type="dxa"/>
            <w:tcBorders>
              <w:right w:val="single" w:color="auto" w:sz="4" w:space="0"/>
            </w:tcBorders>
            <w:noWrap w:val="0"/>
            <w:vAlign w:val="center"/>
          </w:tcPr>
          <w:p>
            <w:pPr>
              <w:rPr>
                <w:rFonts w:ascii="宋体" w:hAnsi="宋体"/>
                <w:sz w:val="18"/>
                <w:szCs w:val="18"/>
              </w:rPr>
            </w:pPr>
            <w:r>
              <w:rPr>
                <w:rFonts w:hint="eastAsia" w:ascii="宋体" w:hAnsi="宋体"/>
                <w:sz w:val="18"/>
                <w:szCs w:val="18"/>
              </w:rPr>
              <w:t>块</w:t>
            </w:r>
          </w:p>
        </w:tc>
        <w:tc>
          <w:tcPr>
            <w:tcW w:w="727" w:type="dxa"/>
            <w:noWrap w:val="0"/>
            <w:vAlign w:val="center"/>
          </w:tcPr>
          <w:p>
            <w:pPr>
              <w:rPr>
                <w:rFonts w:ascii="宋体" w:hAnsi="宋体"/>
                <w:sz w:val="18"/>
                <w:szCs w:val="18"/>
              </w:rPr>
            </w:pPr>
            <w:r>
              <w:rPr>
                <w:rFonts w:hint="eastAsia" w:ascii="宋体" w:hAnsi="宋体"/>
                <w:sz w:val="18"/>
                <w:szCs w:val="18"/>
              </w:rPr>
              <w:t>3</w:t>
            </w:r>
          </w:p>
        </w:tc>
        <w:tc>
          <w:tcPr>
            <w:tcW w:w="1366" w:type="dxa"/>
            <w:tcBorders>
              <w:right w:val="single" w:color="auto" w:sz="4" w:space="0"/>
            </w:tcBorders>
            <w:noWrap w:val="0"/>
            <w:vAlign w:val="center"/>
          </w:tcPr>
          <w:p>
            <w:pPr>
              <w:rPr>
                <w:rFonts w:ascii="宋体" w:hAnsi="宋体"/>
                <w:sz w:val="18"/>
                <w:szCs w:val="18"/>
              </w:rPr>
            </w:pPr>
            <w:r>
              <w:rPr>
                <w:rFonts w:hint="eastAsia" w:ascii="宋体" w:hAnsi="宋体"/>
                <w:sz w:val="18"/>
                <w:szCs w:val="18"/>
              </w:rPr>
              <w:t>上海.方峻</w:t>
            </w:r>
          </w:p>
        </w:tc>
        <w:tc>
          <w:tcPr>
            <w:tcW w:w="1055" w:type="dxa"/>
            <w:vMerge w:val="restart"/>
            <w:tcBorders>
              <w:left w:val="single" w:color="auto" w:sz="4" w:space="0"/>
              <w:right w:val="single" w:color="FF0000" w:sz="12" w:space="0"/>
            </w:tcBorders>
            <w:noWrap w:val="0"/>
            <w:vAlign w:val="center"/>
          </w:tcPr>
          <w:p>
            <w:pPr>
              <w:ind w:firstLine="360"/>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exact"/>
        </w:trPr>
        <w:tc>
          <w:tcPr>
            <w:tcW w:w="675" w:type="dxa"/>
            <w:vMerge w:val="continue"/>
            <w:tcBorders>
              <w:left w:val="single" w:color="FF0000" w:sz="12" w:space="0"/>
            </w:tcBorders>
            <w:noWrap w:val="0"/>
            <w:vAlign w:val="center"/>
          </w:tcPr>
          <w:p>
            <w:pPr>
              <w:ind w:firstLine="360"/>
              <w:rPr>
                <w:rFonts w:ascii="宋体" w:hAnsi="宋体"/>
                <w:sz w:val="18"/>
                <w:szCs w:val="18"/>
              </w:rPr>
            </w:pPr>
          </w:p>
        </w:tc>
        <w:tc>
          <w:tcPr>
            <w:tcW w:w="709" w:type="dxa"/>
            <w:noWrap w:val="0"/>
            <w:vAlign w:val="center"/>
          </w:tcPr>
          <w:p>
            <w:pPr>
              <w:rPr>
                <w:rFonts w:ascii="宋体" w:hAnsi="宋体"/>
                <w:sz w:val="18"/>
                <w:szCs w:val="18"/>
              </w:rPr>
            </w:pPr>
            <w:r>
              <w:rPr>
                <w:rFonts w:hint="eastAsia" w:ascii="宋体" w:hAnsi="宋体"/>
                <w:sz w:val="18"/>
                <w:szCs w:val="18"/>
              </w:rPr>
              <w:t>2</w:t>
            </w:r>
          </w:p>
        </w:tc>
        <w:tc>
          <w:tcPr>
            <w:tcW w:w="1701" w:type="dxa"/>
            <w:noWrap w:val="0"/>
            <w:vAlign w:val="center"/>
          </w:tcPr>
          <w:p>
            <w:pPr>
              <w:rPr>
                <w:rFonts w:ascii="宋体" w:hAnsi="宋体"/>
                <w:sz w:val="18"/>
                <w:szCs w:val="18"/>
              </w:rPr>
            </w:pPr>
            <w:r>
              <w:rPr>
                <w:rFonts w:hint="eastAsia" w:ascii="宋体" w:hAnsi="宋体"/>
                <w:sz w:val="18"/>
                <w:szCs w:val="18"/>
              </w:rPr>
              <w:t>压力表三通旋塞</w:t>
            </w:r>
          </w:p>
        </w:tc>
        <w:tc>
          <w:tcPr>
            <w:tcW w:w="1490" w:type="dxa"/>
            <w:noWrap w:val="0"/>
            <w:vAlign w:val="top"/>
          </w:tcPr>
          <w:p>
            <w:pPr>
              <w:rPr>
                <w:rFonts w:ascii="宋体" w:hAnsi="宋体"/>
                <w:sz w:val="18"/>
                <w:szCs w:val="18"/>
              </w:rPr>
            </w:pPr>
            <w:r>
              <w:rPr>
                <w:rFonts w:hint="eastAsia" w:ascii="宋体" w:hAnsi="宋体"/>
                <w:sz w:val="18"/>
                <w:szCs w:val="18"/>
              </w:rPr>
              <w:t>X14H-1.6</w:t>
            </w:r>
          </w:p>
        </w:tc>
        <w:tc>
          <w:tcPr>
            <w:tcW w:w="1492" w:type="dxa"/>
            <w:noWrap w:val="0"/>
            <w:vAlign w:val="top"/>
          </w:tcPr>
          <w:p>
            <w:pPr>
              <w:rPr>
                <w:rFonts w:ascii="宋体" w:hAnsi="宋体"/>
                <w:sz w:val="18"/>
                <w:szCs w:val="18"/>
              </w:rPr>
            </w:pPr>
            <w:r>
              <w:rPr>
                <w:rFonts w:hint="eastAsia" w:ascii="宋体" w:hAnsi="宋体"/>
                <w:sz w:val="18"/>
                <w:szCs w:val="18"/>
              </w:rPr>
              <w:t>PN1.6 DN15</w:t>
            </w:r>
          </w:p>
        </w:tc>
        <w:tc>
          <w:tcPr>
            <w:tcW w:w="805" w:type="dxa"/>
            <w:tcBorders>
              <w:right w:val="single" w:color="auto" w:sz="4" w:space="0"/>
            </w:tcBorders>
            <w:noWrap w:val="0"/>
            <w:vAlign w:val="center"/>
          </w:tcPr>
          <w:p>
            <w:pPr>
              <w:rPr>
                <w:rFonts w:ascii="宋体" w:hAnsi="宋体"/>
                <w:sz w:val="18"/>
                <w:szCs w:val="18"/>
              </w:rPr>
            </w:pPr>
            <w:r>
              <w:rPr>
                <w:rFonts w:hint="eastAsia" w:ascii="宋体" w:hAnsi="宋体"/>
                <w:sz w:val="18"/>
                <w:szCs w:val="18"/>
              </w:rPr>
              <w:t>个</w:t>
            </w:r>
          </w:p>
        </w:tc>
        <w:tc>
          <w:tcPr>
            <w:tcW w:w="727" w:type="dxa"/>
            <w:noWrap w:val="0"/>
            <w:vAlign w:val="center"/>
          </w:tcPr>
          <w:p>
            <w:pPr>
              <w:rPr>
                <w:rFonts w:ascii="宋体" w:hAnsi="宋体"/>
                <w:sz w:val="18"/>
                <w:szCs w:val="18"/>
              </w:rPr>
            </w:pPr>
            <w:r>
              <w:rPr>
                <w:rFonts w:hint="eastAsia" w:ascii="宋体" w:hAnsi="宋体"/>
                <w:sz w:val="18"/>
                <w:szCs w:val="18"/>
              </w:rPr>
              <w:t>3</w:t>
            </w:r>
          </w:p>
        </w:tc>
        <w:tc>
          <w:tcPr>
            <w:tcW w:w="1366" w:type="dxa"/>
            <w:tcBorders>
              <w:right w:val="single" w:color="auto" w:sz="4" w:space="0"/>
            </w:tcBorders>
            <w:noWrap w:val="0"/>
            <w:vAlign w:val="center"/>
          </w:tcPr>
          <w:p>
            <w:pPr>
              <w:rPr>
                <w:rFonts w:ascii="宋体" w:hAnsi="宋体"/>
                <w:sz w:val="18"/>
                <w:szCs w:val="18"/>
              </w:rPr>
            </w:pPr>
            <w:r>
              <w:rPr>
                <w:rFonts w:hint="eastAsia" w:ascii="宋体" w:hAnsi="宋体"/>
                <w:sz w:val="18"/>
                <w:szCs w:val="18"/>
              </w:rPr>
              <w:t>郑州</w:t>
            </w:r>
          </w:p>
        </w:tc>
        <w:tc>
          <w:tcPr>
            <w:tcW w:w="1055" w:type="dxa"/>
            <w:vMerge w:val="continue"/>
            <w:tcBorders>
              <w:left w:val="single" w:color="auto" w:sz="4" w:space="0"/>
              <w:right w:val="single" w:color="FF0000" w:sz="12" w:space="0"/>
            </w:tcBorders>
            <w:noWrap w:val="0"/>
            <w:vAlign w:val="center"/>
          </w:tcPr>
          <w:p>
            <w:pPr>
              <w:ind w:firstLine="360"/>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exact"/>
        </w:trPr>
        <w:tc>
          <w:tcPr>
            <w:tcW w:w="675" w:type="dxa"/>
            <w:vMerge w:val="continue"/>
            <w:tcBorders>
              <w:left w:val="single" w:color="FF0000" w:sz="12" w:space="0"/>
            </w:tcBorders>
            <w:noWrap w:val="0"/>
            <w:vAlign w:val="center"/>
          </w:tcPr>
          <w:p>
            <w:pPr>
              <w:ind w:firstLine="360"/>
              <w:rPr>
                <w:rFonts w:ascii="宋体" w:hAnsi="宋体"/>
                <w:sz w:val="18"/>
                <w:szCs w:val="18"/>
              </w:rPr>
            </w:pPr>
          </w:p>
        </w:tc>
        <w:tc>
          <w:tcPr>
            <w:tcW w:w="709" w:type="dxa"/>
            <w:noWrap w:val="0"/>
            <w:vAlign w:val="center"/>
          </w:tcPr>
          <w:p>
            <w:pPr>
              <w:rPr>
                <w:rFonts w:ascii="宋体" w:hAnsi="宋体"/>
                <w:sz w:val="18"/>
                <w:szCs w:val="18"/>
              </w:rPr>
            </w:pPr>
            <w:r>
              <w:rPr>
                <w:rFonts w:hint="eastAsia" w:ascii="宋体" w:hAnsi="宋体"/>
                <w:sz w:val="18"/>
                <w:szCs w:val="18"/>
              </w:rPr>
              <w:t>3</w:t>
            </w:r>
          </w:p>
        </w:tc>
        <w:tc>
          <w:tcPr>
            <w:tcW w:w="1701" w:type="dxa"/>
            <w:noWrap w:val="0"/>
            <w:vAlign w:val="center"/>
          </w:tcPr>
          <w:p>
            <w:pPr>
              <w:rPr>
                <w:rFonts w:ascii="宋体" w:hAnsi="宋体"/>
                <w:sz w:val="18"/>
                <w:szCs w:val="18"/>
              </w:rPr>
            </w:pPr>
            <w:r>
              <w:rPr>
                <w:rFonts w:hint="eastAsia" w:ascii="宋体" w:hAnsi="宋体"/>
                <w:sz w:val="18"/>
                <w:szCs w:val="18"/>
              </w:rPr>
              <w:t>压力表存水弯管</w:t>
            </w:r>
          </w:p>
        </w:tc>
        <w:tc>
          <w:tcPr>
            <w:tcW w:w="1490" w:type="dxa"/>
            <w:noWrap w:val="0"/>
            <w:vAlign w:val="top"/>
          </w:tcPr>
          <w:p>
            <w:pPr>
              <w:rPr>
                <w:rFonts w:ascii="宋体" w:hAnsi="宋体"/>
                <w:sz w:val="18"/>
                <w:szCs w:val="18"/>
              </w:rPr>
            </w:pPr>
            <w:r>
              <w:rPr>
                <w:rFonts w:hint="eastAsia" w:ascii="宋体" w:hAnsi="宋体"/>
                <w:sz w:val="18"/>
                <w:szCs w:val="18"/>
              </w:rPr>
              <w:t>厂标</w:t>
            </w:r>
          </w:p>
        </w:tc>
        <w:tc>
          <w:tcPr>
            <w:tcW w:w="1492" w:type="dxa"/>
            <w:noWrap w:val="0"/>
            <w:vAlign w:val="top"/>
          </w:tcPr>
          <w:p>
            <w:pPr>
              <w:rPr>
                <w:rFonts w:ascii="宋体" w:hAnsi="宋体"/>
                <w:sz w:val="18"/>
                <w:szCs w:val="18"/>
              </w:rPr>
            </w:pPr>
            <w:r>
              <w:rPr>
                <w:rFonts w:hint="eastAsia" w:ascii="宋体" w:hAnsi="宋体"/>
                <w:sz w:val="18"/>
                <w:szCs w:val="18"/>
              </w:rPr>
              <w:t>PN1.6 DN15</w:t>
            </w:r>
          </w:p>
        </w:tc>
        <w:tc>
          <w:tcPr>
            <w:tcW w:w="805" w:type="dxa"/>
            <w:tcBorders>
              <w:right w:val="single" w:color="auto" w:sz="4" w:space="0"/>
            </w:tcBorders>
            <w:noWrap w:val="0"/>
            <w:vAlign w:val="center"/>
          </w:tcPr>
          <w:p>
            <w:pPr>
              <w:rPr>
                <w:rFonts w:ascii="宋体" w:hAnsi="宋体"/>
                <w:sz w:val="18"/>
                <w:szCs w:val="18"/>
              </w:rPr>
            </w:pPr>
            <w:r>
              <w:rPr>
                <w:rFonts w:hint="eastAsia" w:ascii="宋体" w:hAnsi="宋体"/>
                <w:sz w:val="18"/>
                <w:szCs w:val="18"/>
              </w:rPr>
              <w:t>个</w:t>
            </w:r>
          </w:p>
        </w:tc>
        <w:tc>
          <w:tcPr>
            <w:tcW w:w="727" w:type="dxa"/>
            <w:noWrap w:val="0"/>
            <w:vAlign w:val="center"/>
          </w:tcPr>
          <w:p>
            <w:pPr>
              <w:rPr>
                <w:rFonts w:ascii="宋体" w:hAnsi="宋体"/>
                <w:sz w:val="18"/>
                <w:szCs w:val="18"/>
              </w:rPr>
            </w:pPr>
            <w:r>
              <w:rPr>
                <w:rFonts w:hint="eastAsia" w:ascii="宋体" w:hAnsi="宋体"/>
                <w:sz w:val="18"/>
                <w:szCs w:val="18"/>
              </w:rPr>
              <w:t>1</w:t>
            </w:r>
          </w:p>
        </w:tc>
        <w:tc>
          <w:tcPr>
            <w:tcW w:w="1366" w:type="dxa"/>
            <w:tcBorders>
              <w:right w:val="single" w:color="auto" w:sz="4" w:space="0"/>
            </w:tcBorders>
            <w:noWrap w:val="0"/>
            <w:vAlign w:val="center"/>
          </w:tcPr>
          <w:p>
            <w:pPr>
              <w:rPr>
                <w:rFonts w:hint="eastAsia" w:ascii="宋体" w:hAnsi="宋体" w:eastAsia="宋体"/>
                <w:sz w:val="18"/>
                <w:szCs w:val="18"/>
                <w:lang w:eastAsia="zh-CN"/>
              </w:rPr>
            </w:pPr>
            <w:r>
              <w:rPr>
                <w:rFonts w:hint="eastAsia" w:ascii="宋体" w:hAnsi="宋体"/>
                <w:sz w:val="18"/>
                <w:szCs w:val="18"/>
                <w:lang w:eastAsia="zh-CN"/>
              </w:rPr>
              <w:t>河南.恒信</w:t>
            </w:r>
          </w:p>
        </w:tc>
        <w:tc>
          <w:tcPr>
            <w:tcW w:w="1055" w:type="dxa"/>
            <w:vMerge w:val="continue"/>
            <w:tcBorders>
              <w:left w:val="single" w:color="auto" w:sz="4" w:space="0"/>
              <w:right w:val="single" w:color="FF0000" w:sz="12" w:space="0"/>
            </w:tcBorders>
            <w:noWrap w:val="0"/>
            <w:vAlign w:val="center"/>
          </w:tcPr>
          <w:p>
            <w:pPr>
              <w:ind w:firstLine="360"/>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exact"/>
        </w:trPr>
        <w:tc>
          <w:tcPr>
            <w:tcW w:w="675" w:type="dxa"/>
            <w:vMerge w:val="continue"/>
            <w:tcBorders>
              <w:left w:val="single" w:color="FF0000" w:sz="12" w:space="0"/>
            </w:tcBorders>
            <w:noWrap w:val="0"/>
            <w:vAlign w:val="center"/>
          </w:tcPr>
          <w:p>
            <w:pPr>
              <w:ind w:firstLine="360"/>
              <w:rPr>
                <w:rFonts w:ascii="宋体" w:hAnsi="宋体"/>
                <w:sz w:val="18"/>
                <w:szCs w:val="18"/>
              </w:rPr>
            </w:pPr>
          </w:p>
        </w:tc>
        <w:tc>
          <w:tcPr>
            <w:tcW w:w="709" w:type="dxa"/>
            <w:noWrap w:val="0"/>
            <w:vAlign w:val="center"/>
          </w:tcPr>
          <w:p>
            <w:pPr>
              <w:rPr>
                <w:rFonts w:ascii="宋体" w:hAnsi="宋体"/>
                <w:sz w:val="18"/>
                <w:szCs w:val="18"/>
              </w:rPr>
            </w:pPr>
            <w:r>
              <w:rPr>
                <w:rFonts w:hint="eastAsia" w:ascii="宋体" w:hAnsi="宋体"/>
                <w:sz w:val="18"/>
                <w:szCs w:val="18"/>
              </w:rPr>
              <w:t>4</w:t>
            </w:r>
          </w:p>
        </w:tc>
        <w:tc>
          <w:tcPr>
            <w:tcW w:w="1701" w:type="dxa"/>
            <w:noWrap w:val="0"/>
            <w:vAlign w:val="center"/>
          </w:tcPr>
          <w:p>
            <w:pPr>
              <w:rPr>
                <w:rFonts w:ascii="宋体" w:hAnsi="宋体"/>
                <w:sz w:val="18"/>
                <w:szCs w:val="18"/>
              </w:rPr>
            </w:pPr>
            <w:r>
              <w:rPr>
                <w:rFonts w:hint="eastAsia" w:ascii="宋体" w:hAnsi="宋体"/>
                <w:sz w:val="18"/>
                <w:szCs w:val="18"/>
              </w:rPr>
              <w:t>双色水位计</w:t>
            </w:r>
          </w:p>
        </w:tc>
        <w:tc>
          <w:tcPr>
            <w:tcW w:w="1490" w:type="dxa"/>
            <w:noWrap w:val="0"/>
            <w:vAlign w:val="top"/>
          </w:tcPr>
          <w:p>
            <w:pPr>
              <w:rPr>
                <w:rFonts w:ascii="宋体" w:hAnsi="宋体"/>
                <w:sz w:val="18"/>
                <w:szCs w:val="18"/>
              </w:rPr>
            </w:pPr>
            <w:r>
              <w:rPr>
                <w:rFonts w:hint="eastAsia" w:ascii="宋体" w:hAnsi="宋体"/>
                <w:sz w:val="18"/>
                <w:szCs w:val="18"/>
              </w:rPr>
              <w:t>X49F-2.5K-350</w:t>
            </w:r>
          </w:p>
        </w:tc>
        <w:tc>
          <w:tcPr>
            <w:tcW w:w="1492" w:type="dxa"/>
            <w:noWrap w:val="0"/>
            <w:vAlign w:val="top"/>
          </w:tcPr>
          <w:p>
            <w:pPr>
              <w:rPr>
                <w:rFonts w:ascii="宋体" w:hAnsi="宋体"/>
                <w:sz w:val="18"/>
                <w:szCs w:val="18"/>
              </w:rPr>
            </w:pPr>
            <w:r>
              <w:rPr>
                <w:rFonts w:hint="eastAsia" w:ascii="宋体" w:hAnsi="宋体"/>
                <w:sz w:val="18"/>
                <w:szCs w:val="18"/>
              </w:rPr>
              <w:t>PN1.6 DN25</w:t>
            </w:r>
          </w:p>
        </w:tc>
        <w:tc>
          <w:tcPr>
            <w:tcW w:w="805" w:type="dxa"/>
            <w:tcBorders>
              <w:right w:val="single" w:color="auto" w:sz="4" w:space="0"/>
            </w:tcBorders>
            <w:noWrap w:val="0"/>
            <w:vAlign w:val="center"/>
          </w:tcPr>
          <w:p>
            <w:pPr>
              <w:rPr>
                <w:rFonts w:ascii="宋体" w:hAnsi="宋体"/>
                <w:sz w:val="18"/>
                <w:szCs w:val="18"/>
              </w:rPr>
            </w:pPr>
            <w:r>
              <w:rPr>
                <w:rFonts w:hint="eastAsia" w:ascii="宋体" w:hAnsi="宋体"/>
                <w:sz w:val="18"/>
                <w:szCs w:val="18"/>
              </w:rPr>
              <w:t>台</w:t>
            </w:r>
          </w:p>
        </w:tc>
        <w:tc>
          <w:tcPr>
            <w:tcW w:w="727" w:type="dxa"/>
            <w:noWrap w:val="0"/>
            <w:vAlign w:val="center"/>
          </w:tcPr>
          <w:p>
            <w:pPr>
              <w:rPr>
                <w:rFonts w:ascii="宋体" w:hAnsi="宋体"/>
                <w:sz w:val="18"/>
                <w:szCs w:val="18"/>
              </w:rPr>
            </w:pPr>
            <w:r>
              <w:rPr>
                <w:rFonts w:hint="eastAsia" w:ascii="宋体" w:hAnsi="宋体"/>
                <w:sz w:val="18"/>
                <w:szCs w:val="18"/>
              </w:rPr>
              <w:t>1</w:t>
            </w:r>
          </w:p>
        </w:tc>
        <w:tc>
          <w:tcPr>
            <w:tcW w:w="1366" w:type="dxa"/>
            <w:tcBorders>
              <w:right w:val="single" w:color="auto" w:sz="4" w:space="0"/>
            </w:tcBorders>
            <w:noWrap w:val="0"/>
            <w:vAlign w:val="center"/>
          </w:tcPr>
          <w:p>
            <w:pPr>
              <w:rPr>
                <w:rFonts w:ascii="宋体" w:hAnsi="宋体"/>
                <w:sz w:val="18"/>
                <w:szCs w:val="18"/>
              </w:rPr>
            </w:pPr>
            <w:r>
              <w:rPr>
                <w:rFonts w:hint="eastAsia" w:ascii="宋体" w:hAnsi="宋体"/>
                <w:sz w:val="18"/>
                <w:szCs w:val="18"/>
              </w:rPr>
              <w:t>郑州</w:t>
            </w:r>
          </w:p>
        </w:tc>
        <w:tc>
          <w:tcPr>
            <w:tcW w:w="1055" w:type="dxa"/>
            <w:vMerge w:val="continue"/>
            <w:tcBorders>
              <w:left w:val="single" w:color="auto" w:sz="4" w:space="0"/>
              <w:right w:val="single" w:color="FF0000" w:sz="12" w:space="0"/>
            </w:tcBorders>
            <w:noWrap w:val="0"/>
            <w:vAlign w:val="center"/>
          </w:tcPr>
          <w:p>
            <w:pPr>
              <w:ind w:firstLine="360"/>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exact"/>
        </w:trPr>
        <w:tc>
          <w:tcPr>
            <w:tcW w:w="675" w:type="dxa"/>
            <w:vMerge w:val="continue"/>
            <w:tcBorders>
              <w:left w:val="single" w:color="FF0000" w:sz="12" w:space="0"/>
            </w:tcBorders>
            <w:noWrap w:val="0"/>
            <w:vAlign w:val="center"/>
          </w:tcPr>
          <w:p>
            <w:pPr>
              <w:ind w:firstLine="360"/>
              <w:rPr>
                <w:rFonts w:ascii="宋体" w:hAnsi="宋体"/>
                <w:sz w:val="18"/>
                <w:szCs w:val="18"/>
              </w:rPr>
            </w:pPr>
          </w:p>
        </w:tc>
        <w:tc>
          <w:tcPr>
            <w:tcW w:w="709" w:type="dxa"/>
            <w:noWrap w:val="0"/>
            <w:vAlign w:val="center"/>
          </w:tcPr>
          <w:p>
            <w:pPr>
              <w:rPr>
                <w:rFonts w:ascii="宋体" w:hAnsi="宋体"/>
                <w:sz w:val="18"/>
                <w:szCs w:val="18"/>
              </w:rPr>
            </w:pPr>
            <w:r>
              <w:rPr>
                <w:rFonts w:hint="eastAsia" w:ascii="宋体" w:hAnsi="宋体"/>
                <w:sz w:val="18"/>
                <w:szCs w:val="18"/>
              </w:rPr>
              <w:t>5</w:t>
            </w:r>
          </w:p>
        </w:tc>
        <w:tc>
          <w:tcPr>
            <w:tcW w:w="1701" w:type="dxa"/>
            <w:noWrap w:val="0"/>
            <w:vAlign w:val="center"/>
          </w:tcPr>
          <w:p>
            <w:pPr>
              <w:rPr>
                <w:rFonts w:ascii="宋体" w:hAnsi="宋体"/>
                <w:sz w:val="18"/>
                <w:szCs w:val="18"/>
              </w:rPr>
            </w:pPr>
            <w:r>
              <w:rPr>
                <w:rFonts w:hint="eastAsia" w:ascii="宋体" w:hAnsi="宋体"/>
                <w:sz w:val="18"/>
                <w:szCs w:val="18"/>
              </w:rPr>
              <w:t>水位控制器</w:t>
            </w:r>
          </w:p>
        </w:tc>
        <w:tc>
          <w:tcPr>
            <w:tcW w:w="1490" w:type="dxa"/>
            <w:noWrap w:val="0"/>
            <w:vAlign w:val="top"/>
          </w:tcPr>
          <w:p>
            <w:pPr>
              <w:rPr>
                <w:rFonts w:ascii="宋体" w:hAnsi="宋体"/>
                <w:sz w:val="18"/>
                <w:szCs w:val="18"/>
              </w:rPr>
            </w:pPr>
            <w:r>
              <w:rPr>
                <w:rFonts w:hint="eastAsia" w:ascii="宋体" w:hAnsi="宋体"/>
                <w:sz w:val="18"/>
                <w:szCs w:val="18"/>
              </w:rPr>
              <w:t>UQK-350</w:t>
            </w:r>
          </w:p>
        </w:tc>
        <w:tc>
          <w:tcPr>
            <w:tcW w:w="1492" w:type="dxa"/>
            <w:noWrap w:val="0"/>
            <w:vAlign w:val="top"/>
          </w:tcPr>
          <w:p>
            <w:pPr>
              <w:rPr>
                <w:rFonts w:ascii="宋体" w:hAnsi="宋体"/>
                <w:sz w:val="18"/>
                <w:szCs w:val="18"/>
              </w:rPr>
            </w:pPr>
            <w:r>
              <w:rPr>
                <w:rFonts w:hint="eastAsia" w:ascii="宋体" w:hAnsi="宋体"/>
                <w:sz w:val="18"/>
                <w:szCs w:val="18"/>
              </w:rPr>
              <w:t>PN1.6 DN25</w:t>
            </w:r>
          </w:p>
        </w:tc>
        <w:tc>
          <w:tcPr>
            <w:tcW w:w="805" w:type="dxa"/>
            <w:tcBorders>
              <w:right w:val="single" w:color="auto" w:sz="4" w:space="0"/>
            </w:tcBorders>
            <w:noWrap w:val="0"/>
            <w:vAlign w:val="center"/>
          </w:tcPr>
          <w:p>
            <w:pPr>
              <w:rPr>
                <w:rFonts w:ascii="宋体" w:hAnsi="宋体"/>
                <w:sz w:val="18"/>
                <w:szCs w:val="18"/>
              </w:rPr>
            </w:pPr>
            <w:r>
              <w:rPr>
                <w:rFonts w:hint="eastAsia" w:ascii="宋体" w:hAnsi="宋体"/>
                <w:sz w:val="18"/>
                <w:szCs w:val="18"/>
              </w:rPr>
              <w:t>台</w:t>
            </w:r>
          </w:p>
        </w:tc>
        <w:tc>
          <w:tcPr>
            <w:tcW w:w="727" w:type="dxa"/>
            <w:noWrap w:val="0"/>
            <w:vAlign w:val="center"/>
          </w:tcPr>
          <w:p>
            <w:pPr>
              <w:rPr>
                <w:rFonts w:ascii="宋体" w:hAnsi="宋体"/>
                <w:sz w:val="18"/>
                <w:szCs w:val="18"/>
              </w:rPr>
            </w:pPr>
            <w:r>
              <w:rPr>
                <w:rFonts w:ascii="宋体" w:hAnsi="宋体"/>
                <w:sz w:val="18"/>
                <w:szCs w:val="18"/>
              </w:rPr>
              <w:t>1</w:t>
            </w:r>
          </w:p>
        </w:tc>
        <w:tc>
          <w:tcPr>
            <w:tcW w:w="1366" w:type="dxa"/>
            <w:tcBorders>
              <w:right w:val="single" w:color="auto" w:sz="4" w:space="0"/>
            </w:tcBorders>
            <w:noWrap w:val="0"/>
            <w:vAlign w:val="center"/>
          </w:tcPr>
          <w:p>
            <w:pPr>
              <w:rPr>
                <w:rFonts w:ascii="宋体" w:hAnsi="宋体"/>
                <w:sz w:val="18"/>
                <w:szCs w:val="18"/>
              </w:rPr>
            </w:pPr>
            <w:r>
              <w:rPr>
                <w:rFonts w:hint="eastAsia" w:ascii="宋体" w:hAnsi="宋体"/>
                <w:sz w:val="18"/>
                <w:szCs w:val="18"/>
              </w:rPr>
              <w:t>郑州</w:t>
            </w:r>
          </w:p>
        </w:tc>
        <w:tc>
          <w:tcPr>
            <w:tcW w:w="1055" w:type="dxa"/>
            <w:vMerge w:val="continue"/>
            <w:tcBorders>
              <w:left w:val="single" w:color="auto" w:sz="4" w:space="0"/>
              <w:right w:val="single" w:color="FF0000" w:sz="12" w:space="0"/>
            </w:tcBorders>
            <w:noWrap w:val="0"/>
            <w:vAlign w:val="center"/>
          </w:tcPr>
          <w:p>
            <w:pPr>
              <w:ind w:firstLine="360"/>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exact"/>
        </w:trPr>
        <w:tc>
          <w:tcPr>
            <w:tcW w:w="675" w:type="dxa"/>
            <w:vMerge w:val="continue"/>
            <w:tcBorders>
              <w:left w:val="single" w:color="FF0000" w:sz="12" w:space="0"/>
            </w:tcBorders>
            <w:noWrap w:val="0"/>
            <w:vAlign w:val="center"/>
          </w:tcPr>
          <w:p>
            <w:pPr>
              <w:ind w:firstLine="360"/>
              <w:rPr>
                <w:rFonts w:ascii="宋体" w:hAnsi="宋体"/>
                <w:sz w:val="18"/>
                <w:szCs w:val="18"/>
              </w:rPr>
            </w:pPr>
          </w:p>
        </w:tc>
        <w:tc>
          <w:tcPr>
            <w:tcW w:w="709" w:type="dxa"/>
            <w:noWrap w:val="0"/>
            <w:vAlign w:val="center"/>
          </w:tcPr>
          <w:p>
            <w:pPr>
              <w:rPr>
                <w:rFonts w:ascii="宋体" w:hAnsi="宋体"/>
                <w:sz w:val="18"/>
                <w:szCs w:val="18"/>
              </w:rPr>
            </w:pPr>
            <w:r>
              <w:rPr>
                <w:rFonts w:hint="eastAsia" w:ascii="宋体" w:hAnsi="宋体"/>
                <w:sz w:val="18"/>
                <w:szCs w:val="18"/>
              </w:rPr>
              <w:t>6</w:t>
            </w:r>
          </w:p>
        </w:tc>
        <w:tc>
          <w:tcPr>
            <w:tcW w:w="1701" w:type="dxa"/>
            <w:noWrap w:val="0"/>
            <w:vAlign w:val="center"/>
          </w:tcPr>
          <w:p>
            <w:pPr>
              <w:rPr>
                <w:rFonts w:ascii="宋体" w:hAnsi="宋体"/>
                <w:sz w:val="18"/>
                <w:szCs w:val="18"/>
              </w:rPr>
            </w:pPr>
            <w:r>
              <w:rPr>
                <w:rFonts w:hint="eastAsia" w:ascii="宋体" w:hAnsi="宋体"/>
                <w:sz w:val="18"/>
                <w:szCs w:val="18"/>
              </w:rPr>
              <w:t>压力控制器</w:t>
            </w:r>
          </w:p>
        </w:tc>
        <w:tc>
          <w:tcPr>
            <w:tcW w:w="1490" w:type="dxa"/>
            <w:noWrap w:val="0"/>
            <w:vAlign w:val="top"/>
          </w:tcPr>
          <w:p>
            <w:pPr>
              <w:ind w:firstLine="360"/>
              <w:jc w:val="center"/>
              <w:rPr>
                <w:rFonts w:ascii="宋体" w:hAnsi="宋体"/>
                <w:sz w:val="18"/>
                <w:szCs w:val="18"/>
              </w:rPr>
            </w:pPr>
          </w:p>
        </w:tc>
        <w:tc>
          <w:tcPr>
            <w:tcW w:w="1492" w:type="dxa"/>
            <w:noWrap w:val="0"/>
            <w:vAlign w:val="top"/>
          </w:tcPr>
          <w:p>
            <w:pPr>
              <w:ind w:firstLine="360"/>
              <w:jc w:val="center"/>
              <w:rPr>
                <w:rFonts w:ascii="宋体" w:hAnsi="宋体"/>
                <w:sz w:val="18"/>
                <w:szCs w:val="18"/>
              </w:rPr>
            </w:pPr>
          </w:p>
        </w:tc>
        <w:tc>
          <w:tcPr>
            <w:tcW w:w="805" w:type="dxa"/>
            <w:tcBorders>
              <w:right w:val="single" w:color="auto" w:sz="4" w:space="0"/>
            </w:tcBorders>
            <w:noWrap w:val="0"/>
            <w:vAlign w:val="center"/>
          </w:tcPr>
          <w:p>
            <w:pPr>
              <w:rPr>
                <w:rFonts w:ascii="宋体" w:hAnsi="宋体"/>
                <w:sz w:val="18"/>
                <w:szCs w:val="18"/>
              </w:rPr>
            </w:pPr>
            <w:r>
              <w:rPr>
                <w:rFonts w:hint="eastAsia" w:ascii="宋体" w:hAnsi="宋体"/>
                <w:sz w:val="18"/>
                <w:szCs w:val="18"/>
              </w:rPr>
              <w:t>台</w:t>
            </w:r>
          </w:p>
        </w:tc>
        <w:tc>
          <w:tcPr>
            <w:tcW w:w="727" w:type="dxa"/>
            <w:noWrap w:val="0"/>
            <w:vAlign w:val="center"/>
          </w:tcPr>
          <w:p>
            <w:pPr>
              <w:rPr>
                <w:rFonts w:ascii="宋体" w:hAnsi="宋体"/>
                <w:sz w:val="18"/>
                <w:szCs w:val="18"/>
              </w:rPr>
            </w:pPr>
            <w:r>
              <w:rPr>
                <w:rFonts w:hint="eastAsia" w:ascii="宋体" w:hAnsi="宋体"/>
                <w:sz w:val="18"/>
                <w:szCs w:val="18"/>
              </w:rPr>
              <w:t>3</w:t>
            </w:r>
          </w:p>
        </w:tc>
        <w:tc>
          <w:tcPr>
            <w:tcW w:w="1366" w:type="dxa"/>
            <w:tcBorders>
              <w:right w:val="single" w:color="auto" w:sz="4" w:space="0"/>
            </w:tcBorders>
            <w:noWrap w:val="0"/>
            <w:vAlign w:val="center"/>
          </w:tcPr>
          <w:p>
            <w:pPr>
              <w:rPr>
                <w:rFonts w:ascii="宋体" w:hAnsi="宋体"/>
                <w:sz w:val="18"/>
                <w:szCs w:val="18"/>
              </w:rPr>
            </w:pPr>
            <w:r>
              <w:rPr>
                <w:rFonts w:hint="eastAsia" w:ascii="宋体" w:hAnsi="宋体"/>
                <w:sz w:val="18"/>
                <w:szCs w:val="18"/>
              </w:rPr>
              <w:t>3S</w:t>
            </w:r>
          </w:p>
        </w:tc>
        <w:tc>
          <w:tcPr>
            <w:tcW w:w="1055" w:type="dxa"/>
            <w:vMerge w:val="continue"/>
            <w:tcBorders>
              <w:left w:val="single" w:color="auto" w:sz="4" w:space="0"/>
              <w:right w:val="single" w:color="FF0000" w:sz="12" w:space="0"/>
            </w:tcBorders>
            <w:noWrap w:val="0"/>
            <w:vAlign w:val="center"/>
          </w:tcPr>
          <w:p>
            <w:pPr>
              <w:ind w:firstLine="360"/>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exact"/>
        </w:trPr>
        <w:tc>
          <w:tcPr>
            <w:tcW w:w="675" w:type="dxa"/>
            <w:vMerge w:val="continue"/>
            <w:tcBorders>
              <w:left w:val="single" w:color="FF0000" w:sz="12" w:space="0"/>
            </w:tcBorders>
            <w:noWrap w:val="0"/>
            <w:vAlign w:val="center"/>
          </w:tcPr>
          <w:p>
            <w:pPr>
              <w:ind w:firstLine="360"/>
              <w:rPr>
                <w:rFonts w:ascii="宋体" w:hAnsi="宋体"/>
                <w:sz w:val="18"/>
                <w:szCs w:val="18"/>
              </w:rPr>
            </w:pPr>
          </w:p>
        </w:tc>
        <w:tc>
          <w:tcPr>
            <w:tcW w:w="709" w:type="dxa"/>
            <w:noWrap w:val="0"/>
            <w:vAlign w:val="center"/>
          </w:tcPr>
          <w:p>
            <w:pPr>
              <w:rPr>
                <w:rFonts w:ascii="宋体" w:hAnsi="宋体"/>
                <w:sz w:val="18"/>
                <w:szCs w:val="18"/>
              </w:rPr>
            </w:pPr>
            <w:r>
              <w:rPr>
                <w:rFonts w:hint="eastAsia" w:ascii="宋体" w:hAnsi="宋体"/>
                <w:sz w:val="18"/>
                <w:szCs w:val="18"/>
              </w:rPr>
              <w:t>7</w:t>
            </w:r>
          </w:p>
        </w:tc>
        <w:tc>
          <w:tcPr>
            <w:tcW w:w="1701" w:type="dxa"/>
            <w:noWrap w:val="0"/>
            <w:vAlign w:val="center"/>
          </w:tcPr>
          <w:p>
            <w:pPr>
              <w:rPr>
                <w:rFonts w:ascii="宋体" w:hAnsi="宋体"/>
                <w:sz w:val="18"/>
                <w:szCs w:val="18"/>
              </w:rPr>
            </w:pPr>
            <w:r>
              <w:rPr>
                <w:rFonts w:hint="eastAsia" w:ascii="宋体" w:hAnsi="宋体"/>
                <w:sz w:val="18"/>
                <w:szCs w:val="18"/>
              </w:rPr>
              <w:t>弹簧式安全阀</w:t>
            </w:r>
          </w:p>
        </w:tc>
        <w:tc>
          <w:tcPr>
            <w:tcW w:w="1490" w:type="dxa"/>
            <w:noWrap w:val="0"/>
            <w:vAlign w:val="top"/>
          </w:tcPr>
          <w:p>
            <w:pPr>
              <w:rPr>
                <w:rFonts w:ascii="宋体" w:hAnsi="宋体"/>
                <w:sz w:val="18"/>
                <w:szCs w:val="18"/>
              </w:rPr>
            </w:pPr>
            <w:r>
              <w:rPr>
                <w:rFonts w:hint="eastAsia" w:ascii="宋体" w:hAnsi="宋体"/>
                <w:sz w:val="18"/>
                <w:szCs w:val="18"/>
              </w:rPr>
              <w:t>A48H-1.6C</w:t>
            </w:r>
          </w:p>
        </w:tc>
        <w:tc>
          <w:tcPr>
            <w:tcW w:w="1492" w:type="dxa"/>
            <w:noWrap w:val="0"/>
            <w:vAlign w:val="top"/>
          </w:tcPr>
          <w:p>
            <w:pPr>
              <w:rPr>
                <w:rFonts w:ascii="宋体" w:hAnsi="宋体"/>
                <w:sz w:val="18"/>
                <w:szCs w:val="18"/>
              </w:rPr>
            </w:pPr>
            <w:r>
              <w:rPr>
                <w:rFonts w:hint="eastAsia" w:ascii="宋体" w:hAnsi="宋体"/>
                <w:sz w:val="18"/>
                <w:szCs w:val="18"/>
              </w:rPr>
              <w:t>PN1.6 DN65</w:t>
            </w:r>
          </w:p>
        </w:tc>
        <w:tc>
          <w:tcPr>
            <w:tcW w:w="805" w:type="dxa"/>
            <w:tcBorders>
              <w:right w:val="single" w:color="auto" w:sz="4" w:space="0"/>
            </w:tcBorders>
            <w:noWrap w:val="0"/>
            <w:vAlign w:val="center"/>
          </w:tcPr>
          <w:p>
            <w:pPr>
              <w:rPr>
                <w:rFonts w:ascii="宋体" w:hAnsi="宋体"/>
                <w:sz w:val="18"/>
                <w:szCs w:val="18"/>
              </w:rPr>
            </w:pPr>
            <w:r>
              <w:rPr>
                <w:rFonts w:hint="eastAsia" w:ascii="宋体" w:hAnsi="宋体"/>
                <w:sz w:val="18"/>
                <w:szCs w:val="18"/>
              </w:rPr>
              <w:t>台</w:t>
            </w:r>
          </w:p>
        </w:tc>
        <w:tc>
          <w:tcPr>
            <w:tcW w:w="727" w:type="dxa"/>
            <w:noWrap w:val="0"/>
            <w:vAlign w:val="center"/>
          </w:tcPr>
          <w:p>
            <w:pPr>
              <w:rPr>
                <w:rFonts w:ascii="宋体" w:hAnsi="宋体"/>
                <w:sz w:val="18"/>
                <w:szCs w:val="18"/>
              </w:rPr>
            </w:pPr>
            <w:r>
              <w:rPr>
                <w:rFonts w:hint="eastAsia" w:ascii="宋体" w:hAnsi="宋体"/>
                <w:sz w:val="18"/>
                <w:szCs w:val="18"/>
              </w:rPr>
              <w:t>2</w:t>
            </w:r>
          </w:p>
        </w:tc>
        <w:tc>
          <w:tcPr>
            <w:tcW w:w="1366" w:type="dxa"/>
            <w:tcBorders>
              <w:right w:val="single" w:color="auto" w:sz="4" w:space="0"/>
            </w:tcBorders>
            <w:noWrap w:val="0"/>
            <w:vAlign w:val="center"/>
          </w:tcPr>
          <w:p>
            <w:pPr>
              <w:rPr>
                <w:rFonts w:ascii="宋体" w:hAnsi="宋体"/>
                <w:sz w:val="18"/>
                <w:szCs w:val="18"/>
              </w:rPr>
            </w:pPr>
            <w:r>
              <w:rPr>
                <w:rFonts w:hint="eastAsia" w:ascii="宋体" w:hAnsi="宋体"/>
                <w:sz w:val="18"/>
                <w:szCs w:val="18"/>
              </w:rPr>
              <w:t>郑州.宇明</w:t>
            </w:r>
          </w:p>
        </w:tc>
        <w:tc>
          <w:tcPr>
            <w:tcW w:w="1055" w:type="dxa"/>
            <w:vMerge w:val="continue"/>
            <w:tcBorders>
              <w:left w:val="single" w:color="auto" w:sz="4" w:space="0"/>
              <w:right w:val="single" w:color="FF0000" w:sz="12" w:space="0"/>
            </w:tcBorders>
            <w:noWrap w:val="0"/>
            <w:vAlign w:val="center"/>
          </w:tcPr>
          <w:p>
            <w:pPr>
              <w:ind w:firstLine="360"/>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exact"/>
        </w:trPr>
        <w:tc>
          <w:tcPr>
            <w:tcW w:w="675" w:type="dxa"/>
            <w:vMerge w:val="continue"/>
            <w:tcBorders>
              <w:left w:val="single" w:color="FF0000" w:sz="12" w:space="0"/>
            </w:tcBorders>
            <w:noWrap w:val="0"/>
            <w:vAlign w:val="center"/>
          </w:tcPr>
          <w:p>
            <w:pPr>
              <w:ind w:firstLine="360"/>
              <w:rPr>
                <w:rFonts w:ascii="宋体" w:hAnsi="宋体"/>
                <w:sz w:val="18"/>
                <w:szCs w:val="18"/>
              </w:rPr>
            </w:pPr>
          </w:p>
        </w:tc>
        <w:tc>
          <w:tcPr>
            <w:tcW w:w="709" w:type="dxa"/>
            <w:noWrap w:val="0"/>
            <w:vAlign w:val="center"/>
          </w:tcPr>
          <w:p>
            <w:pPr>
              <w:rPr>
                <w:rFonts w:ascii="宋体" w:hAnsi="宋体"/>
                <w:sz w:val="18"/>
                <w:szCs w:val="18"/>
              </w:rPr>
            </w:pPr>
            <w:r>
              <w:rPr>
                <w:rFonts w:hint="eastAsia" w:ascii="宋体" w:hAnsi="宋体"/>
                <w:sz w:val="18"/>
                <w:szCs w:val="18"/>
              </w:rPr>
              <w:t>8</w:t>
            </w:r>
          </w:p>
        </w:tc>
        <w:tc>
          <w:tcPr>
            <w:tcW w:w="1701" w:type="dxa"/>
            <w:noWrap w:val="0"/>
            <w:vAlign w:val="center"/>
          </w:tcPr>
          <w:p>
            <w:pPr>
              <w:rPr>
                <w:rFonts w:ascii="宋体" w:hAnsi="宋体"/>
                <w:sz w:val="18"/>
                <w:szCs w:val="18"/>
              </w:rPr>
            </w:pPr>
            <w:r>
              <w:rPr>
                <w:rFonts w:hint="eastAsia" w:ascii="宋体" w:hAnsi="宋体"/>
                <w:sz w:val="18"/>
                <w:szCs w:val="18"/>
              </w:rPr>
              <w:t>排污阀</w:t>
            </w:r>
          </w:p>
        </w:tc>
        <w:tc>
          <w:tcPr>
            <w:tcW w:w="1490" w:type="dxa"/>
            <w:noWrap w:val="0"/>
            <w:vAlign w:val="top"/>
          </w:tcPr>
          <w:p>
            <w:pPr>
              <w:rPr>
                <w:rFonts w:ascii="宋体" w:hAnsi="宋体"/>
                <w:sz w:val="18"/>
                <w:szCs w:val="18"/>
              </w:rPr>
            </w:pPr>
            <w:r>
              <w:rPr>
                <w:rFonts w:hint="eastAsia" w:ascii="宋体" w:hAnsi="宋体"/>
                <w:sz w:val="18"/>
                <w:szCs w:val="18"/>
              </w:rPr>
              <w:t>P48H-1.6Q</w:t>
            </w:r>
          </w:p>
        </w:tc>
        <w:tc>
          <w:tcPr>
            <w:tcW w:w="1492" w:type="dxa"/>
            <w:noWrap w:val="0"/>
            <w:vAlign w:val="top"/>
          </w:tcPr>
          <w:p>
            <w:pPr>
              <w:rPr>
                <w:rFonts w:ascii="宋体" w:hAnsi="宋体"/>
                <w:sz w:val="18"/>
                <w:szCs w:val="18"/>
              </w:rPr>
            </w:pPr>
            <w:r>
              <w:rPr>
                <w:rFonts w:hint="eastAsia" w:ascii="宋体" w:hAnsi="宋体"/>
                <w:sz w:val="18"/>
                <w:szCs w:val="18"/>
              </w:rPr>
              <w:t>PN1.6 DN40</w:t>
            </w:r>
          </w:p>
        </w:tc>
        <w:tc>
          <w:tcPr>
            <w:tcW w:w="805" w:type="dxa"/>
            <w:tcBorders>
              <w:right w:val="single" w:color="auto" w:sz="4" w:space="0"/>
            </w:tcBorders>
            <w:noWrap w:val="0"/>
            <w:vAlign w:val="center"/>
          </w:tcPr>
          <w:p>
            <w:pPr>
              <w:rPr>
                <w:rFonts w:ascii="宋体" w:hAnsi="宋体"/>
                <w:sz w:val="18"/>
                <w:szCs w:val="18"/>
              </w:rPr>
            </w:pPr>
            <w:r>
              <w:rPr>
                <w:rFonts w:hint="eastAsia" w:ascii="宋体" w:hAnsi="宋体"/>
                <w:sz w:val="18"/>
                <w:szCs w:val="18"/>
              </w:rPr>
              <w:t>台</w:t>
            </w:r>
          </w:p>
        </w:tc>
        <w:tc>
          <w:tcPr>
            <w:tcW w:w="727" w:type="dxa"/>
            <w:noWrap w:val="0"/>
            <w:vAlign w:val="center"/>
          </w:tcPr>
          <w:p>
            <w:pPr>
              <w:rPr>
                <w:rFonts w:ascii="宋体" w:hAnsi="宋体"/>
                <w:sz w:val="18"/>
                <w:szCs w:val="18"/>
              </w:rPr>
            </w:pPr>
            <w:r>
              <w:rPr>
                <w:rFonts w:hint="eastAsia" w:ascii="宋体" w:hAnsi="宋体"/>
                <w:sz w:val="18"/>
                <w:szCs w:val="18"/>
              </w:rPr>
              <w:t>2</w:t>
            </w:r>
          </w:p>
        </w:tc>
        <w:tc>
          <w:tcPr>
            <w:tcW w:w="1366" w:type="dxa"/>
            <w:tcBorders>
              <w:right w:val="single" w:color="auto" w:sz="4" w:space="0"/>
            </w:tcBorders>
            <w:noWrap w:val="0"/>
            <w:vAlign w:val="center"/>
          </w:tcPr>
          <w:p>
            <w:pPr>
              <w:rPr>
                <w:rFonts w:ascii="宋体" w:hAnsi="宋体"/>
                <w:sz w:val="18"/>
                <w:szCs w:val="18"/>
              </w:rPr>
            </w:pPr>
            <w:r>
              <w:rPr>
                <w:rFonts w:hint="eastAsia" w:ascii="宋体" w:hAnsi="宋体"/>
                <w:sz w:val="18"/>
                <w:szCs w:val="18"/>
              </w:rPr>
              <w:t>郑州</w:t>
            </w:r>
          </w:p>
        </w:tc>
        <w:tc>
          <w:tcPr>
            <w:tcW w:w="1055" w:type="dxa"/>
            <w:vMerge w:val="continue"/>
            <w:tcBorders>
              <w:left w:val="single" w:color="auto" w:sz="4" w:space="0"/>
              <w:right w:val="single" w:color="FF0000" w:sz="12" w:space="0"/>
            </w:tcBorders>
            <w:noWrap w:val="0"/>
            <w:vAlign w:val="center"/>
          </w:tcPr>
          <w:p>
            <w:pPr>
              <w:ind w:firstLine="360"/>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exact"/>
        </w:trPr>
        <w:tc>
          <w:tcPr>
            <w:tcW w:w="675" w:type="dxa"/>
            <w:vMerge w:val="continue"/>
            <w:tcBorders>
              <w:left w:val="single" w:color="FF0000" w:sz="12" w:space="0"/>
            </w:tcBorders>
            <w:noWrap w:val="0"/>
            <w:vAlign w:val="center"/>
          </w:tcPr>
          <w:p>
            <w:pPr>
              <w:ind w:firstLine="360"/>
              <w:rPr>
                <w:rFonts w:ascii="宋体" w:hAnsi="宋体"/>
                <w:sz w:val="18"/>
                <w:szCs w:val="18"/>
              </w:rPr>
            </w:pPr>
          </w:p>
        </w:tc>
        <w:tc>
          <w:tcPr>
            <w:tcW w:w="709" w:type="dxa"/>
            <w:noWrap w:val="0"/>
            <w:vAlign w:val="center"/>
          </w:tcPr>
          <w:p>
            <w:pPr>
              <w:rPr>
                <w:rFonts w:ascii="宋体" w:hAnsi="宋体"/>
                <w:sz w:val="18"/>
                <w:szCs w:val="18"/>
              </w:rPr>
            </w:pPr>
            <w:r>
              <w:rPr>
                <w:rFonts w:hint="eastAsia" w:ascii="宋体" w:hAnsi="宋体"/>
                <w:sz w:val="18"/>
                <w:szCs w:val="18"/>
              </w:rPr>
              <w:t>9</w:t>
            </w:r>
          </w:p>
        </w:tc>
        <w:tc>
          <w:tcPr>
            <w:tcW w:w="1701" w:type="dxa"/>
            <w:noWrap w:val="0"/>
            <w:vAlign w:val="center"/>
          </w:tcPr>
          <w:p>
            <w:pPr>
              <w:rPr>
                <w:rFonts w:ascii="宋体" w:hAnsi="宋体"/>
                <w:sz w:val="18"/>
                <w:szCs w:val="18"/>
              </w:rPr>
            </w:pPr>
            <w:r>
              <w:rPr>
                <w:rFonts w:hint="eastAsia" w:ascii="宋体" w:hAnsi="宋体"/>
                <w:sz w:val="18"/>
                <w:szCs w:val="18"/>
              </w:rPr>
              <w:t>截止阀 (主汽)</w:t>
            </w:r>
          </w:p>
        </w:tc>
        <w:tc>
          <w:tcPr>
            <w:tcW w:w="1490" w:type="dxa"/>
            <w:noWrap w:val="0"/>
            <w:vAlign w:val="top"/>
          </w:tcPr>
          <w:p>
            <w:pPr>
              <w:rPr>
                <w:rFonts w:ascii="宋体" w:hAnsi="宋体"/>
                <w:sz w:val="18"/>
                <w:szCs w:val="18"/>
              </w:rPr>
            </w:pPr>
            <w:r>
              <w:rPr>
                <w:rFonts w:hint="eastAsia" w:ascii="宋体" w:hAnsi="宋体"/>
                <w:sz w:val="18"/>
                <w:szCs w:val="18"/>
              </w:rPr>
              <w:t>J41H-1.6C</w:t>
            </w:r>
          </w:p>
        </w:tc>
        <w:tc>
          <w:tcPr>
            <w:tcW w:w="1492" w:type="dxa"/>
            <w:noWrap w:val="0"/>
            <w:vAlign w:val="top"/>
          </w:tcPr>
          <w:p>
            <w:pPr>
              <w:rPr>
                <w:rFonts w:ascii="宋体" w:hAnsi="宋体"/>
                <w:sz w:val="18"/>
                <w:szCs w:val="18"/>
              </w:rPr>
            </w:pPr>
            <w:r>
              <w:rPr>
                <w:rFonts w:hint="eastAsia" w:ascii="宋体" w:hAnsi="宋体"/>
                <w:sz w:val="18"/>
                <w:szCs w:val="18"/>
              </w:rPr>
              <w:t>PN1.6 DN125</w:t>
            </w:r>
          </w:p>
        </w:tc>
        <w:tc>
          <w:tcPr>
            <w:tcW w:w="805" w:type="dxa"/>
            <w:tcBorders>
              <w:right w:val="single" w:color="auto" w:sz="4" w:space="0"/>
            </w:tcBorders>
            <w:noWrap w:val="0"/>
            <w:vAlign w:val="center"/>
          </w:tcPr>
          <w:p>
            <w:pPr>
              <w:rPr>
                <w:rFonts w:ascii="宋体" w:hAnsi="宋体"/>
                <w:sz w:val="18"/>
                <w:szCs w:val="18"/>
              </w:rPr>
            </w:pPr>
            <w:r>
              <w:rPr>
                <w:rFonts w:hint="eastAsia" w:ascii="宋体" w:hAnsi="宋体"/>
                <w:sz w:val="18"/>
                <w:szCs w:val="18"/>
              </w:rPr>
              <w:t>台</w:t>
            </w:r>
          </w:p>
        </w:tc>
        <w:tc>
          <w:tcPr>
            <w:tcW w:w="727" w:type="dxa"/>
            <w:noWrap w:val="0"/>
            <w:vAlign w:val="center"/>
          </w:tcPr>
          <w:p>
            <w:pPr>
              <w:rPr>
                <w:rFonts w:ascii="宋体" w:hAnsi="宋体"/>
                <w:sz w:val="18"/>
                <w:szCs w:val="18"/>
              </w:rPr>
            </w:pPr>
            <w:r>
              <w:rPr>
                <w:rFonts w:hint="eastAsia" w:ascii="宋体" w:hAnsi="宋体"/>
                <w:sz w:val="18"/>
                <w:szCs w:val="18"/>
              </w:rPr>
              <w:t>1</w:t>
            </w:r>
          </w:p>
        </w:tc>
        <w:tc>
          <w:tcPr>
            <w:tcW w:w="1366" w:type="dxa"/>
            <w:tcBorders>
              <w:right w:val="single" w:color="auto" w:sz="4" w:space="0"/>
            </w:tcBorders>
            <w:noWrap w:val="0"/>
            <w:vAlign w:val="center"/>
          </w:tcPr>
          <w:p>
            <w:pPr>
              <w:rPr>
                <w:rFonts w:ascii="宋体" w:hAnsi="宋体"/>
                <w:sz w:val="18"/>
                <w:szCs w:val="18"/>
              </w:rPr>
            </w:pPr>
            <w:r>
              <w:rPr>
                <w:rFonts w:hint="eastAsia" w:ascii="宋体" w:hAnsi="宋体"/>
                <w:sz w:val="18"/>
                <w:szCs w:val="18"/>
              </w:rPr>
              <w:t>郑州.宇明</w:t>
            </w:r>
          </w:p>
        </w:tc>
        <w:tc>
          <w:tcPr>
            <w:tcW w:w="1055" w:type="dxa"/>
            <w:vMerge w:val="continue"/>
            <w:tcBorders>
              <w:left w:val="single" w:color="auto" w:sz="4" w:space="0"/>
              <w:right w:val="single" w:color="FF0000" w:sz="12" w:space="0"/>
            </w:tcBorders>
            <w:noWrap w:val="0"/>
            <w:vAlign w:val="center"/>
          </w:tcPr>
          <w:p>
            <w:pPr>
              <w:ind w:firstLine="360"/>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exact"/>
        </w:trPr>
        <w:tc>
          <w:tcPr>
            <w:tcW w:w="675" w:type="dxa"/>
            <w:vMerge w:val="continue"/>
            <w:tcBorders>
              <w:left w:val="single" w:color="FF0000" w:sz="12" w:space="0"/>
            </w:tcBorders>
            <w:noWrap w:val="0"/>
            <w:vAlign w:val="center"/>
          </w:tcPr>
          <w:p>
            <w:pPr>
              <w:ind w:firstLine="360"/>
              <w:rPr>
                <w:rFonts w:ascii="宋体" w:hAnsi="宋体"/>
                <w:sz w:val="18"/>
                <w:szCs w:val="18"/>
              </w:rPr>
            </w:pPr>
          </w:p>
        </w:tc>
        <w:tc>
          <w:tcPr>
            <w:tcW w:w="709" w:type="dxa"/>
            <w:noWrap w:val="0"/>
            <w:vAlign w:val="center"/>
          </w:tcPr>
          <w:p>
            <w:pPr>
              <w:rPr>
                <w:rFonts w:ascii="宋体" w:hAnsi="宋体"/>
                <w:sz w:val="18"/>
                <w:szCs w:val="18"/>
              </w:rPr>
            </w:pPr>
            <w:r>
              <w:rPr>
                <w:rFonts w:hint="eastAsia" w:ascii="宋体" w:hAnsi="宋体"/>
                <w:sz w:val="18"/>
                <w:szCs w:val="18"/>
              </w:rPr>
              <w:t>10</w:t>
            </w:r>
          </w:p>
        </w:tc>
        <w:tc>
          <w:tcPr>
            <w:tcW w:w="1701" w:type="dxa"/>
            <w:noWrap w:val="0"/>
            <w:vAlign w:val="center"/>
          </w:tcPr>
          <w:p>
            <w:pPr>
              <w:rPr>
                <w:rFonts w:ascii="宋体" w:hAnsi="宋体"/>
                <w:sz w:val="18"/>
                <w:szCs w:val="18"/>
              </w:rPr>
            </w:pPr>
            <w:r>
              <w:rPr>
                <w:rFonts w:hint="eastAsia" w:ascii="宋体" w:hAnsi="宋体"/>
                <w:sz w:val="18"/>
                <w:szCs w:val="18"/>
              </w:rPr>
              <w:t>截止阀(给水)</w:t>
            </w:r>
          </w:p>
        </w:tc>
        <w:tc>
          <w:tcPr>
            <w:tcW w:w="1490" w:type="dxa"/>
            <w:noWrap w:val="0"/>
            <w:vAlign w:val="top"/>
          </w:tcPr>
          <w:p>
            <w:pPr>
              <w:rPr>
                <w:rFonts w:ascii="宋体" w:hAnsi="宋体"/>
                <w:sz w:val="18"/>
                <w:szCs w:val="18"/>
              </w:rPr>
            </w:pPr>
            <w:r>
              <w:rPr>
                <w:rFonts w:hint="eastAsia" w:ascii="宋体" w:hAnsi="宋体"/>
                <w:sz w:val="18"/>
                <w:szCs w:val="18"/>
              </w:rPr>
              <w:t>J41H-1.6C</w:t>
            </w:r>
          </w:p>
        </w:tc>
        <w:tc>
          <w:tcPr>
            <w:tcW w:w="1492" w:type="dxa"/>
            <w:noWrap w:val="0"/>
            <w:vAlign w:val="top"/>
          </w:tcPr>
          <w:p>
            <w:pPr>
              <w:rPr>
                <w:rFonts w:ascii="宋体" w:hAnsi="宋体"/>
                <w:sz w:val="18"/>
                <w:szCs w:val="18"/>
              </w:rPr>
            </w:pPr>
            <w:r>
              <w:rPr>
                <w:rFonts w:hint="eastAsia" w:ascii="宋体" w:hAnsi="宋体"/>
                <w:sz w:val="18"/>
                <w:szCs w:val="18"/>
              </w:rPr>
              <w:t>PN1.6 DN50</w:t>
            </w:r>
          </w:p>
        </w:tc>
        <w:tc>
          <w:tcPr>
            <w:tcW w:w="805" w:type="dxa"/>
            <w:tcBorders>
              <w:right w:val="single" w:color="auto" w:sz="4" w:space="0"/>
            </w:tcBorders>
            <w:noWrap w:val="0"/>
            <w:vAlign w:val="center"/>
          </w:tcPr>
          <w:p>
            <w:pPr>
              <w:rPr>
                <w:rFonts w:ascii="宋体" w:hAnsi="宋体"/>
                <w:sz w:val="18"/>
                <w:szCs w:val="18"/>
              </w:rPr>
            </w:pPr>
            <w:r>
              <w:rPr>
                <w:rFonts w:hint="eastAsia" w:ascii="宋体" w:hAnsi="宋体"/>
                <w:sz w:val="18"/>
                <w:szCs w:val="18"/>
              </w:rPr>
              <w:t>台</w:t>
            </w:r>
          </w:p>
        </w:tc>
        <w:tc>
          <w:tcPr>
            <w:tcW w:w="727" w:type="dxa"/>
            <w:noWrap w:val="0"/>
            <w:vAlign w:val="center"/>
          </w:tcPr>
          <w:p>
            <w:pPr>
              <w:rPr>
                <w:rFonts w:ascii="宋体" w:hAnsi="宋体"/>
                <w:sz w:val="18"/>
                <w:szCs w:val="18"/>
              </w:rPr>
            </w:pPr>
            <w:r>
              <w:rPr>
                <w:rFonts w:hint="eastAsia" w:ascii="宋体" w:hAnsi="宋体"/>
                <w:sz w:val="18"/>
                <w:szCs w:val="18"/>
              </w:rPr>
              <w:t>1</w:t>
            </w:r>
          </w:p>
        </w:tc>
        <w:tc>
          <w:tcPr>
            <w:tcW w:w="1366" w:type="dxa"/>
            <w:tcBorders>
              <w:right w:val="single" w:color="auto" w:sz="4" w:space="0"/>
            </w:tcBorders>
            <w:noWrap w:val="0"/>
            <w:vAlign w:val="center"/>
          </w:tcPr>
          <w:p>
            <w:pPr>
              <w:rPr>
                <w:rFonts w:ascii="宋体" w:hAnsi="宋体"/>
                <w:sz w:val="18"/>
                <w:szCs w:val="18"/>
              </w:rPr>
            </w:pPr>
            <w:r>
              <w:rPr>
                <w:rFonts w:hint="eastAsia" w:ascii="宋体" w:hAnsi="宋体"/>
                <w:sz w:val="18"/>
                <w:szCs w:val="18"/>
              </w:rPr>
              <w:t>郑州.宇明</w:t>
            </w:r>
          </w:p>
        </w:tc>
        <w:tc>
          <w:tcPr>
            <w:tcW w:w="1055" w:type="dxa"/>
            <w:vMerge w:val="continue"/>
            <w:tcBorders>
              <w:left w:val="single" w:color="auto" w:sz="4" w:space="0"/>
              <w:right w:val="single" w:color="FF0000" w:sz="12" w:space="0"/>
            </w:tcBorders>
            <w:noWrap w:val="0"/>
            <w:vAlign w:val="center"/>
          </w:tcPr>
          <w:p>
            <w:pPr>
              <w:ind w:firstLine="360"/>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exact"/>
        </w:trPr>
        <w:tc>
          <w:tcPr>
            <w:tcW w:w="675" w:type="dxa"/>
            <w:vMerge w:val="continue"/>
            <w:tcBorders>
              <w:left w:val="single" w:color="FF0000" w:sz="12" w:space="0"/>
            </w:tcBorders>
            <w:noWrap w:val="0"/>
            <w:vAlign w:val="center"/>
          </w:tcPr>
          <w:p>
            <w:pPr>
              <w:ind w:firstLine="360"/>
              <w:rPr>
                <w:rFonts w:ascii="宋体" w:hAnsi="宋体"/>
                <w:sz w:val="18"/>
                <w:szCs w:val="18"/>
              </w:rPr>
            </w:pPr>
          </w:p>
        </w:tc>
        <w:tc>
          <w:tcPr>
            <w:tcW w:w="709" w:type="dxa"/>
            <w:noWrap w:val="0"/>
            <w:vAlign w:val="center"/>
          </w:tcPr>
          <w:p>
            <w:pPr>
              <w:rPr>
                <w:rFonts w:ascii="宋体" w:hAnsi="宋体"/>
                <w:sz w:val="18"/>
                <w:szCs w:val="18"/>
              </w:rPr>
            </w:pPr>
            <w:r>
              <w:rPr>
                <w:rFonts w:hint="eastAsia" w:ascii="宋体" w:hAnsi="宋体"/>
                <w:sz w:val="18"/>
                <w:szCs w:val="18"/>
              </w:rPr>
              <w:t>11</w:t>
            </w:r>
          </w:p>
        </w:tc>
        <w:tc>
          <w:tcPr>
            <w:tcW w:w="1701" w:type="dxa"/>
            <w:noWrap w:val="0"/>
            <w:vAlign w:val="center"/>
          </w:tcPr>
          <w:p>
            <w:pPr>
              <w:rPr>
                <w:rFonts w:ascii="宋体" w:hAnsi="宋体"/>
                <w:sz w:val="18"/>
                <w:szCs w:val="18"/>
              </w:rPr>
            </w:pPr>
            <w:r>
              <w:rPr>
                <w:rFonts w:hint="eastAsia" w:ascii="宋体" w:hAnsi="宋体"/>
                <w:sz w:val="18"/>
                <w:szCs w:val="18"/>
              </w:rPr>
              <w:t>止回阀(给水)</w:t>
            </w:r>
          </w:p>
        </w:tc>
        <w:tc>
          <w:tcPr>
            <w:tcW w:w="1490" w:type="dxa"/>
            <w:noWrap w:val="0"/>
            <w:vAlign w:val="top"/>
          </w:tcPr>
          <w:p>
            <w:pPr>
              <w:rPr>
                <w:rFonts w:ascii="宋体" w:hAnsi="宋体"/>
                <w:sz w:val="18"/>
                <w:szCs w:val="18"/>
              </w:rPr>
            </w:pPr>
            <w:r>
              <w:rPr>
                <w:rFonts w:hint="eastAsia" w:ascii="宋体" w:hAnsi="宋体"/>
                <w:sz w:val="18"/>
                <w:szCs w:val="18"/>
              </w:rPr>
              <w:t>J41H-1.6C</w:t>
            </w:r>
          </w:p>
        </w:tc>
        <w:tc>
          <w:tcPr>
            <w:tcW w:w="1492" w:type="dxa"/>
            <w:noWrap w:val="0"/>
            <w:vAlign w:val="top"/>
          </w:tcPr>
          <w:p>
            <w:pPr>
              <w:rPr>
                <w:rFonts w:ascii="宋体" w:hAnsi="宋体"/>
                <w:sz w:val="18"/>
                <w:szCs w:val="18"/>
              </w:rPr>
            </w:pPr>
            <w:r>
              <w:rPr>
                <w:rFonts w:hint="eastAsia" w:ascii="宋体" w:hAnsi="宋体"/>
                <w:sz w:val="18"/>
                <w:szCs w:val="18"/>
              </w:rPr>
              <w:t>PN1.6 DN50</w:t>
            </w:r>
          </w:p>
        </w:tc>
        <w:tc>
          <w:tcPr>
            <w:tcW w:w="805" w:type="dxa"/>
            <w:tcBorders>
              <w:right w:val="single" w:color="auto" w:sz="4" w:space="0"/>
            </w:tcBorders>
            <w:noWrap w:val="0"/>
            <w:vAlign w:val="center"/>
          </w:tcPr>
          <w:p>
            <w:pPr>
              <w:rPr>
                <w:rFonts w:ascii="宋体" w:hAnsi="宋体"/>
                <w:sz w:val="18"/>
                <w:szCs w:val="18"/>
              </w:rPr>
            </w:pPr>
            <w:r>
              <w:rPr>
                <w:rFonts w:hint="eastAsia" w:ascii="宋体" w:hAnsi="宋体"/>
                <w:sz w:val="18"/>
                <w:szCs w:val="18"/>
              </w:rPr>
              <w:t>台</w:t>
            </w:r>
          </w:p>
        </w:tc>
        <w:tc>
          <w:tcPr>
            <w:tcW w:w="727" w:type="dxa"/>
            <w:noWrap w:val="0"/>
            <w:vAlign w:val="center"/>
          </w:tcPr>
          <w:p>
            <w:pPr>
              <w:rPr>
                <w:rFonts w:ascii="宋体" w:hAnsi="宋体"/>
                <w:sz w:val="18"/>
                <w:szCs w:val="18"/>
              </w:rPr>
            </w:pPr>
            <w:r>
              <w:rPr>
                <w:rFonts w:hint="eastAsia" w:ascii="宋体" w:hAnsi="宋体"/>
                <w:sz w:val="18"/>
                <w:szCs w:val="18"/>
              </w:rPr>
              <w:t>1</w:t>
            </w:r>
          </w:p>
        </w:tc>
        <w:tc>
          <w:tcPr>
            <w:tcW w:w="1366" w:type="dxa"/>
            <w:tcBorders>
              <w:right w:val="single" w:color="auto" w:sz="4" w:space="0"/>
            </w:tcBorders>
            <w:noWrap w:val="0"/>
            <w:vAlign w:val="center"/>
          </w:tcPr>
          <w:p>
            <w:pPr>
              <w:rPr>
                <w:rFonts w:ascii="宋体" w:hAnsi="宋体"/>
                <w:sz w:val="18"/>
                <w:szCs w:val="18"/>
              </w:rPr>
            </w:pPr>
            <w:r>
              <w:rPr>
                <w:rFonts w:hint="eastAsia" w:ascii="宋体" w:hAnsi="宋体"/>
                <w:sz w:val="18"/>
                <w:szCs w:val="18"/>
              </w:rPr>
              <w:t>郑州</w:t>
            </w:r>
          </w:p>
        </w:tc>
        <w:tc>
          <w:tcPr>
            <w:tcW w:w="1055" w:type="dxa"/>
            <w:vMerge w:val="continue"/>
            <w:tcBorders>
              <w:left w:val="single" w:color="auto" w:sz="4" w:space="0"/>
              <w:right w:val="single" w:color="FF0000" w:sz="12" w:space="0"/>
            </w:tcBorders>
            <w:noWrap w:val="0"/>
            <w:vAlign w:val="center"/>
          </w:tcPr>
          <w:p>
            <w:pPr>
              <w:ind w:firstLine="360"/>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exact"/>
        </w:trPr>
        <w:tc>
          <w:tcPr>
            <w:tcW w:w="675" w:type="dxa"/>
            <w:vMerge w:val="continue"/>
            <w:tcBorders>
              <w:left w:val="single" w:color="FF0000" w:sz="12" w:space="0"/>
            </w:tcBorders>
            <w:noWrap w:val="0"/>
            <w:vAlign w:val="center"/>
          </w:tcPr>
          <w:p>
            <w:pPr>
              <w:ind w:firstLine="360"/>
              <w:rPr>
                <w:rFonts w:ascii="宋体" w:hAnsi="宋体"/>
                <w:sz w:val="18"/>
                <w:szCs w:val="18"/>
              </w:rPr>
            </w:pPr>
          </w:p>
        </w:tc>
        <w:tc>
          <w:tcPr>
            <w:tcW w:w="709" w:type="dxa"/>
            <w:noWrap w:val="0"/>
            <w:vAlign w:val="center"/>
          </w:tcPr>
          <w:p>
            <w:pPr>
              <w:rPr>
                <w:rFonts w:ascii="宋体" w:hAnsi="宋体"/>
                <w:sz w:val="18"/>
                <w:szCs w:val="18"/>
              </w:rPr>
            </w:pPr>
            <w:r>
              <w:rPr>
                <w:rFonts w:hint="eastAsia" w:ascii="宋体" w:hAnsi="宋体"/>
                <w:sz w:val="18"/>
                <w:szCs w:val="18"/>
              </w:rPr>
              <w:t>12</w:t>
            </w:r>
          </w:p>
        </w:tc>
        <w:tc>
          <w:tcPr>
            <w:tcW w:w="1701" w:type="dxa"/>
            <w:noWrap w:val="0"/>
            <w:vAlign w:val="center"/>
          </w:tcPr>
          <w:p>
            <w:pPr>
              <w:rPr>
                <w:rFonts w:ascii="宋体" w:hAnsi="宋体"/>
                <w:sz w:val="18"/>
                <w:szCs w:val="18"/>
              </w:rPr>
            </w:pPr>
            <w:r>
              <w:rPr>
                <w:rFonts w:hint="eastAsia" w:ascii="宋体" w:hAnsi="宋体"/>
                <w:sz w:val="18"/>
                <w:szCs w:val="18"/>
              </w:rPr>
              <w:t>球阀</w:t>
            </w:r>
          </w:p>
        </w:tc>
        <w:tc>
          <w:tcPr>
            <w:tcW w:w="1490" w:type="dxa"/>
            <w:noWrap w:val="0"/>
            <w:vAlign w:val="top"/>
          </w:tcPr>
          <w:p>
            <w:pPr>
              <w:rPr>
                <w:rFonts w:ascii="宋体" w:hAnsi="宋体"/>
                <w:sz w:val="18"/>
                <w:szCs w:val="18"/>
              </w:rPr>
            </w:pPr>
            <w:r>
              <w:rPr>
                <w:rFonts w:hint="eastAsia" w:ascii="宋体" w:hAnsi="宋体"/>
                <w:sz w:val="18"/>
                <w:szCs w:val="18"/>
              </w:rPr>
              <w:t>J41H-1.6C</w:t>
            </w:r>
          </w:p>
        </w:tc>
        <w:tc>
          <w:tcPr>
            <w:tcW w:w="1492" w:type="dxa"/>
            <w:noWrap w:val="0"/>
            <w:vAlign w:val="top"/>
          </w:tcPr>
          <w:p>
            <w:pPr>
              <w:rPr>
                <w:rFonts w:ascii="宋体" w:hAnsi="宋体"/>
                <w:sz w:val="18"/>
                <w:szCs w:val="18"/>
              </w:rPr>
            </w:pPr>
            <w:r>
              <w:rPr>
                <w:rFonts w:hint="eastAsia" w:ascii="宋体" w:hAnsi="宋体"/>
                <w:sz w:val="18"/>
                <w:szCs w:val="18"/>
              </w:rPr>
              <w:t>PN1.6 DN25</w:t>
            </w:r>
          </w:p>
        </w:tc>
        <w:tc>
          <w:tcPr>
            <w:tcW w:w="805" w:type="dxa"/>
            <w:tcBorders>
              <w:right w:val="single" w:color="auto" w:sz="4" w:space="0"/>
            </w:tcBorders>
            <w:noWrap w:val="0"/>
            <w:vAlign w:val="center"/>
          </w:tcPr>
          <w:p>
            <w:pPr>
              <w:rPr>
                <w:rFonts w:ascii="宋体" w:hAnsi="宋体"/>
                <w:sz w:val="18"/>
                <w:szCs w:val="18"/>
              </w:rPr>
            </w:pPr>
            <w:r>
              <w:rPr>
                <w:rFonts w:hint="eastAsia" w:ascii="宋体" w:hAnsi="宋体"/>
                <w:sz w:val="18"/>
                <w:szCs w:val="18"/>
              </w:rPr>
              <w:t>台</w:t>
            </w:r>
          </w:p>
        </w:tc>
        <w:tc>
          <w:tcPr>
            <w:tcW w:w="727" w:type="dxa"/>
            <w:noWrap w:val="0"/>
            <w:vAlign w:val="center"/>
          </w:tcPr>
          <w:p>
            <w:pPr>
              <w:rPr>
                <w:rFonts w:ascii="宋体" w:hAnsi="宋体"/>
                <w:sz w:val="18"/>
                <w:szCs w:val="18"/>
              </w:rPr>
            </w:pPr>
            <w:r>
              <w:rPr>
                <w:rFonts w:hint="eastAsia" w:ascii="宋体" w:hAnsi="宋体"/>
                <w:sz w:val="18"/>
                <w:szCs w:val="18"/>
              </w:rPr>
              <w:t>4</w:t>
            </w:r>
          </w:p>
        </w:tc>
        <w:tc>
          <w:tcPr>
            <w:tcW w:w="1366" w:type="dxa"/>
            <w:tcBorders>
              <w:right w:val="single" w:color="auto" w:sz="4" w:space="0"/>
            </w:tcBorders>
            <w:noWrap w:val="0"/>
            <w:vAlign w:val="center"/>
          </w:tcPr>
          <w:p>
            <w:pPr>
              <w:rPr>
                <w:rFonts w:ascii="宋体" w:hAnsi="宋体"/>
                <w:sz w:val="18"/>
                <w:szCs w:val="18"/>
              </w:rPr>
            </w:pPr>
            <w:r>
              <w:rPr>
                <w:rFonts w:hint="eastAsia" w:ascii="宋体" w:hAnsi="宋体"/>
                <w:sz w:val="18"/>
                <w:szCs w:val="18"/>
              </w:rPr>
              <w:t>郑州</w:t>
            </w:r>
          </w:p>
        </w:tc>
        <w:tc>
          <w:tcPr>
            <w:tcW w:w="1055" w:type="dxa"/>
            <w:vMerge w:val="continue"/>
            <w:tcBorders>
              <w:left w:val="single" w:color="auto" w:sz="4" w:space="0"/>
              <w:right w:val="single" w:color="FF0000" w:sz="12" w:space="0"/>
            </w:tcBorders>
            <w:noWrap w:val="0"/>
            <w:vAlign w:val="center"/>
          </w:tcPr>
          <w:p>
            <w:pPr>
              <w:ind w:firstLine="360"/>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exact"/>
        </w:trPr>
        <w:tc>
          <w:tcPr>
            <w:tcW w:w="675" w:type="dxa"/>
            <w:vMerge w:val="continue"/>
            <w:tcBorders>
              <w:left w:val="single" w:color="FF0000" w:sz="12" w:space="0"/>
            </w:tcBorders>
            <w:noWrap w:val="0"/>
            <w:vAlign w:val="center"/>
          </w:tcPr>
          <w:p>
            <w:pPr>
              <w:ind w:firstLine="360"/>
              <w:rPr>
                <w:rFonts w:ascii="宋体" w:hAnsi="宋体"/>
                <w:sz w:val="18"/>
                <w:szCs w:val="18"/>
              </w:rPr>
            </w:pPr>
          </w:p>
        </w:tc>
        <w:tc>
          <w:tcPr>
            <w:tcW w:w="709" w:type="dxa"/>
            <w:noWrap w:val="0"/>
            <w:vAlign w:val="center"/>
          </w:tcPr>
          <w:p>
            <w:pPr>
              <w:rPr>
                <w:rFonts w:ascii="宋体" w:hAnsi="宋体"/>
                <w:b/>
                <w:sz w:val="18"/>
                <w:szCs w:val="18"/>
              </w:rPr>
            </w:pPr>
            <w:r>
              <w:rPr>
                <w:rFonts w:hint="eastAsia" w:ascii="宋体" w:hAnsi="宋体"/>
                <w:b/>
                <w:sz w:val="18"/>
                <w:szCs w:val="18"/>
              </w:rPr>
              <w:t>四</w:t>
            </w:r>
          </w:p>
        </w:tc>
        <w:tc>
          <w:tcPr>
            <w:tcW w:w="1701" w:type="dxa"/>
            <w:noWrap w:val="0"/>
            <w:vAlign w:val="center"/>
          </w:tcPr>
          <w:p>
            <w:pPr>
              <w:rPr>
                <w:rFonts w:ascii="宋体" w:hAnsi="宋体"/>
                <w:b/>
                <w:sz w:val="18"/>
                <w:szCs w:val="18"/>
              </w:rPr>
            </w:pPr>
            <w:r>
              <w:rPr>
                <w:rFonts w:hint="eastAsia" w:ascii="宋体" w:hAnsi="宋体"/>
                <w:b/>
                <w:sz w:val="18"/>
                <w:szCs w:val="18"/>
              </w:rPr>
              <w:t>不锈钢泵</w:t>
            </w:r>
          </w:p>
        </w:tc>
        <w:tc>
          <w:tcPr>
            <w:tcW w:w="1490" w:type="dxa"/>
            <w:noWrap w:val="0"/>
            <w:vAlign w:val="top"/>
          </w:tcPr>
          <w:p>
            <w:pPr>
              <w:rPr>
                <w:rFonts w:ascii="宋体" w:hAnsi="宋体"/>
                <w:b/>
                <w:sz w:val="18"/>
                <w:szCs w:val="18"/>
              </w:rPr>
            </w:pPr>
            <w:r>
              <w:rPr>
                <w:rFonts w:hint="eastAsia" w:ascii="宋体" w:hAnsi="宋体"/>
                <w:b/>
                <w:sz w:val="18"/>
                <w:szCs w:val="18"/>
              </w:rPr>
              <w:t>6T配套</w:t>
            </w:r>
          </w:p>
        </w:tc>
        <w:tc>
          <w:tcPr>
            <w:tcW w:w="1492" w:type="dxa"/>
            <w:noWrap w:val="0"/>
            <w:vAlign w:val="top"/>
          </w:tcPr>
          <w:p>
            <w:pPr>
              <w:rPr>
                <w:rFonts w:ascii="宋体" w:hAnsi="宋体"/>
                <w:b/>
                <w:sz w:val="18"/>
                <w:szCs w:val="18"/>
              </w:rPr>
            </w:pPr>
            <w:r>
              <w:rPr>
                <w:rFonts w:hint="eastAsia" w:ascii="宋体" w:hAnsi="宋体"/>
                <w:b/>
                <w:sz w:val="18"/>
                <w:szCs w:val="18"/>
              </w:rPr>
              <w:t>7.5KW</w:t>
            </w:r>
          </w:p>
        </w:tc>
        <w:tc>
          <w:tcPr>
            <w:tcW w:w="805" w:type="dxa"/>
            <w:tcBorders>
              <w:right w:val="single" w:color="auto" w:sz="4" w:space="0"/>
            </w:tcBorders>
            <w:noWrap w:val="0"/>
            <w:vAlign w:val="center"/>
          </w:tcPr>
          <w:p>
            <w:pPr>
              <w:rPr>
                <w:rFonts w:ascii="宋体" w:hAnsi="宋体"/>
                <w:b/>
                <w:sz w:val="18"/>
                <w:szCs w:val="18"/>
              </w:rPr>
            </w:pPr>
            <w:r>
              <w:rPr>
                <w:rFonts w:hint="eastAsia" w:ascii="宋体" w:hAnsi="宋体"/>
                <w:b/>
                <w:sz w:val="18"/>
                <w:szCs w:val="18"/>
              </w:rPr>
              <w:t>台</w:t>
            </w:r>
          </w:p>
        </w:tc>
        <w:tc>
          <w:tcPr>
            <w:tcW w:w="727" w:type="dxa"/>
            <w:noWrap w:val="0"/>
            <w:vAlign w:val="center"/>
          </w:tcPr>
          <w:p>
            <w:pPr>
              <w:rPr>
                <w:rFonts w:ascii="宋体" w:hAnsi="宋体"/>
                <w:b/>
                <w:sz w:val="18"/>
                <w:szCs w:val="18"/>
              </w:rPr>
            </w:pPr>
            <w:r>
              <w:rPr>
                <w:rFonts w:hint="eastAsia" w:ascii="宋体" w:hAnsi="宋体"/>
                <w:b/>
                <w:sz w:val="18"/>
                <w:szCs w:val="18"/>
              </w:rPr>
              <w:t>2</w:t>
            </w:r>
          </w:p>
        </w:tc>
        <w:tc>
          <w:tcPr>
            <w:tcW w:w="1366" w:type="dxa"/>
            <w:tcBorders>
              <w:right w:val="single" w:color="auto" w:sz="4" w:space="0"/>
            </w:tcBorders>
            <w:noWrap w:val="0"/>
            <w:vAlign w:val="center"/>
          </w:tcPr>
          <w:p>
            <w:pPr>
              <w:rPr>
                <w:rFonts w:ascii="宋体" w:hAnsi="宋体"/>
                <w:b/>
                <w:sz w:val="18"/>
                <w:szCs w:val="18"/>
              </w:rPr>
            </w:pPr>
            <w:r>
              <w:rPr>
                <w:rFonts w:hint="eastAsia" w:ascii="宋体" w:hAnsi="宋体"/>
                <w:b/>
                <w:sz w:val="18"/>
                <w:szCs w:val="18"/>
              </w:rPr>
              <w:t>浙江.利欧</w:t>
            </w:r>
          </w:p>
        </w:tc>
        <w:tc>
          <w:tcPr>
            <w:tcW w:w="1055" w:type="dxa"/>
            <w:tcBorders>
              <w:left w:val="single" w:color="auto" w:sz="4" w:space="0"/>
              <w:right w:val="single" w:color="FF0000" w:sz="12" w:space="0"/>
            </w:tcBorders>
            <w:noWrap w:val="0"/>
            <w:vAlign w:val="center"/>
          </w:tcPr>
          <w:p>
            <w:pPr>
              <w:ind w:firstLine="361"/>
              <w:jc w:val="center"/>
              <w:rPr>
                <w:rFonts w:ascii="宋体" w:hAnsi="宋体"/>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exact"/>
        </w:trPr>
        <w:tc>
          <w:tcPr>
            <w:tcW w:w="675" w:type="dxa"/>
            <w:vMerge w:val="continue"/>
            <w:tcBorders>
              <w:left w:val="single" w:color="FF0000" w:sz="12" w:space="0"/>
            </w:tcBorders>
            <w:noWrap w:val="0"/>
            <w:vAlign w:val="center"/>
          </w:tcPr>
          <w:p>
            <w:pPr>
              <w:ind w:firstLine="360"/>
              <w:rPr>
                <w:rFonts w:ascii="宋体" w:hAnsi="宋体"/>
                <w:sz w:val="18"/>
                <w:szCs w:val="18"/>
              </w:rPr>
            </w:pPr>
          </w:p>
        </w:tc>
        <w:tc>
          <w:tcPr>
            <w:tcW w:w="709" w:type="dxa"/>
            <w:noWrap w:val="0"/>
            <w:vAlign w:val="center"/>
          </w:tcPr>
          <w:p>
            <w:pPr>
              <w:rPr>
                <w:rFonts w:ascii="宋体" w:hAnsi="宋体"/>
                <w:b/>
                <w:sz w:val="18"/>
                <w:szCs w:val="18"/>
              </w:rPr>
            </w:pPr>
            <w:r>
              <w:rPr>
                <w:rFonts w:hint="eastAsia" w:ascii="宋体" w:hAnsi="宋体"/>
                <w:b/>
                <w:sz w:val="18"/>
                <w:szCs w:val="18"/>
              </w:rPr>
              <w:t>伍</w:t>
            </w:r>
          </w:p>
        </w:tc>
        <w:tc>
          <w:tcPr>
            <w:tcW w:w="1701" w:type="dxa"/>
            <w:noWrap w:val="0"/>
            <w:vAlign w:val="center"/>
          </w:tcPr>
          <w:p>
            <w:pPr>
              <w:rPr>
                <w:rFonts w:ascii="宋体" w:hAnsi="宋体"/>
                <w:b/>
                <w:sz w:val="18"/>
                <w:szCs w:val="18"/>
              </w:rPr>
            </w:pPr>
            <w:r>
              <w:rPr>
                <w:rFonts w:hint="eastAsia" w:ascii="宋体" w:hAnsi="宋体"/>
                <w:b/>
                <w:sz w:val="18"/>
                <w:szCs w:val="18"/>
              </w:rPr>
              <w:t>水处理</w:t>
            </w:r>
          </w:p>
        </w:tc>
        <w:tc>
          <w:tcPr>
            <w:tcW w:w="1490" w:type="dxa"/>
            <w:noWrap w:val="0"/>
            <w:vAlign w:val="top"/>
          </w:tcPr>
          <w:p>
            <w:pPr>
              <w:rPr>
                <w:rFonts w:ascii="宋体" w:hAnsi="宋体"/>
                <w:b/>
                <w:sz w:val="18"/>
                <w:szCs w:val="18"/>
              </w:rPr>
            </w:pPr>
            <w:r>
              <w:rPr>
                <w:rFonts w:hint="eastAsia" w:ascii="宋体" w:hAnsi="宋体"/>
                <w:b/>
                <w:sz w:val="18"/>
                <w:szCs w:val="18"/>
              </w:rPr>
              <w:t>6T配套</w:t>
            </w:r>
          </w:p>
        </w:tc>
        <w:tc>
          <w:tcPr>
            <w:tcW w:w="1492" w:type="dxa"/>
            <w:noWrap w:val="0"/>
            <w:vAlign w:val="top"/>
          </w:tcPr>
          <w:p>
            <w:pPr>
              <w:rPr>
                <w:rFonts w:ascii="宋体" w:hAnsi="宋体"/>
                <w:b/>
                <w:sz w:val="18"/>
                <w:szCs w:val="18"/>
              </w:rPr>
            </w:pPr>
            <w:r>
              <w:rPr>
                <w:rFonts w:hint="eastAsia" w:ascii="宋体" w:hAnsi="宋体"/>
                <w:b/>
                <w:sz w:val="18"/>
                <w:szCs w:val="18"/>
              </w:rPr>
              <w:t>SCL-10T</w:t>
            </w:r>
          </w:p>
        </w:tc>
        <w:tc>
          <w:tcPr>
            <w:tcW w:w="805" w:type="dxa"/>
            <w:tcBorders>
              <w:right w:val="single" w:color="auto" w:sz="4" w:space="0"/>
            </w:tcBorders>
            <w:noWrap w:val="0"/>
            <w:vAlign w:val="center"/>
          </w:tcPr>
          <w:p>
            <w:pPr>
              <w:rPr>
                <w:rFonts w:ascii="宋体" w:hAnsi="宋体"/>
                <w:b/>
                <w:sz w:val="18"/>
                <w:szCs w:val="18"/>
              </w:rPr>
            </w:pPr>
            <w:r>
              <w:rPr>
                <w:rFonts w:hint="eastAsia" w:ascii="宋体" w:hAnsi="宋体"/>
                <w:b/>
                <w:sz w:val="18"/>
                <w:szCs w:val="18"/>
              </w:rPr>
              <w:t>套</w:t>
            </w:r>
          </w:p>
        </w:tc>
        <w:tc>
          <w:tcPr>
            <w:tcW w:w="727" w:type="dxa"/>
            <w:noWrap w:val="0"/>
            <w:vAlign w:val="center"/>
          </w:tcPr>
          <w:p>
            <w:pPr>
              <w:rPr>
                <w:rFonts w:ascii="宋体" w:hAnsi="宋体"/>
                <w:b/>
                <w:sz w:val="18"/>
                <w:szCs w:val="18"/>
              </w:rPr>
            </w:pPr>
            <w:r>
              <w:rPr>
                <w:rFonts w:hint="eastAsia" w:ascii="宋体" w:hAnsi="宋体"/>
                <w:b/>
                <w:sz w:val="18"/>
                <w:szCs w:val="18"/>
              </w:rPr>
              <w:t>1</w:t>
            </w:r>
          </w:p>
        </w:tc>
        <w:tc>
          <w:tcPr>
            <w:tcW w:w="1366" w:type="dxa"/>
            <w:tcBorders>
              <w:right w:val="single" w:color="auto" w:sz="4" w:space="0"/>
            </w:tcBorders>
            <w:noWrap w:val="0"/>
            <w:vAlign w:val="center"/>
          </w:tcPr>
          <w:p>
            <w:pPr>
              <w:rPr>
                <w:rFonts w:ascii="宋体" w:hAnsi="宋体"/>
                <w:b/>
                <w:sz w:val="18"/>
                <w:szCs w:val="18"/>
              </w:rPr>
            </w:pPr>
            <w:r>
              <w:rPr>
                <w:rFonts w:hint="eastAsia" w:ascii="宋体" w:hAnsi="宋体"/>
                <w:b/>
                <w:sz w:val="18"/>
                <w:szCs w:val="18"/>
              </w:rPr>
              <w:t>浙江.润新</w:t>
            </w:r>
          </w:p>
        </w:tc>
        <w:tc>
          <w:tcPr>
            <w:tcW w:w="1055" w:type="dxa"/>
            <w:tcBorders>
              <w:left w:val="single" w:color="auto" w:sz="4" w:space="0"/>
              <w:right w:val="single" w:color="FF0000" w:sz="12" w:space="0"/>
            </w:tcBorders>
            <w:noWrap w:val="0"/>
            <w:vAlign w:val="center"/>
          </w:tcPr>
          <w:p>
            <w:pPr>
              <w:ind w:firstLine="361"/>
              <w:jc w:val="center"/>
              <w:rPr>
                <w:rFonts w:ascii="宋体" w:hAnsi="宋体"/>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exact"/>
        </w:trPr>
        <w:tc>
          <w:tcPr>
            <w:tcW w:w="675" w:type="dxa"/>
            <w:vMerge w:val="continue"/>
            <w:tcBorders>
              <w:left w:val="single" w:color="FF0000" w:sz="12" w:space="0"/>
            </w:tcBorders>
            <w:noWrap w:val="0"/>
            <w:vAlign w:val="center"/>
          </w:tcPr>
          <w:p>
            <w:pPr>
              <w:ind w:firstLine="360"/>
              <w:rPr>
                <w:rFonts w:ascii="宋体" w:hAnsi="宋体"/>
                <w:sz w:val="18"/>
                <w:szCs w:val="18"/>
              </w:rPr>
            </w:pPr>
          </w:p>
        </w:tc>
        <w:tc>
          <w:tcPr>
            <w:tcW w:w="709" w:type="dxa"/>
            <w:noWrap w:val="0"/>
            <w:vAlign w:val="center"/>
          </w:tcPr>
          <w:p>
            <w:pPr>
              <w:rPr>
                <w:rFonts w:ascii="宋体" w:hAnsi="宋体"/>
                <w:b/>
                <w:sz w:val="18"/>
                <w:szCs w:val="18"/>
              </w:rPr>
            </w:pPr>
            <w:r>
              <w:rPr>
                <w:rFonts w:hint="eastAsia" w:ascii="宋体" w:hAnsi="宋体"/>
                <w:b/>
                <w:sz w:val="18"/>
                <w:szCs w:val="18"/>
              </w:rPr>
              <w:t>六</w:t>
            </w:r>
          </w:p>
        </w:tc>
        <w:tc>
          <w:tcPr>
            <w:tcW w:w="1701" w:type="dxa"/>
            <w:noWrap w:val="0"/>
            <w:vAlign w:val="center"/>
          </w:tcPr>
          <w:p>
            <w:pPr>
              <w:rPr>
                <w:rFonts w:ascii="宋体" w:hAnsi="宋体"/>
                <w:b/>
                <w:sz w:val="18"/>
                <w:szCs w:val="18"/>
              </w:rPr>
            </w:pPr>
            <w:r>
              <w:rPr>
                <w:rFonts w:hint="eastAsia" w:ascii="宋体" w:hAnsi="宋体"/>
                <w:b/>
                <w:sz w:val="18"/>
                <w:szCs w:val="18"/>
              </w:rPr>
              <w:t>分汽缸</w:t>
            </w:r>
          </w:p>
        </w:tc>
        <w:tc>
          <w:tcPr>
            <w:tcW w:w="1490" w:type="dxa"/>
            <w:noWrap w:val="0"/>
            <w:vAlign w:val="top"/>
          </w:tcPr>
          <w:p>
            <w:pPr>
              <w:rPr>
                <w:rFonts w:ascii="宋体" w:hAnsi="宋体"/>
                <w:b/>
                <w:sz w:val="18"/>
                <w:szCs w:val="18"/>
              </w:rPr>
            </w:pPr>
            <w:r>
              <w:rPr>
                <w:rFonts w:hint="eastAsia" w:ascii="宋体" w:hAnsi="宋体"/>
                <w:b/>
                <w:sz w:val="18"/>
                <w:szCs w:val="18"/>
              </w:rPr>
              <w:t>6T配套</w:t>
            </w:r>
          </w:p>
        </w:tc>
        <w:tc>
          <w:tcPr>
            <w:tcW w:w="1492" w:type="dxa"/>
            <w:noWrap w:val="0"/>
            <w:vAlign w:val="top"/>
          </w:tcPr>
          <w:p>
            <w:pPr>
              <w:rPr>
                <w:rFonts w:ascii="宋体" w:hAnsi="宋体"/>
                <w:b/>
                <w:sz w:val="18"/>
                <w:szCs w:val="18"/>
              </w:rPr>
            </w:pPr>
            <w:r>
              <w:rPr>
                <w:rFonts w:hint="eastAsia" w:ascii="宋体" w:hAnsi="宋体"/>
                <w:b/>
                <w:sz w:val="18"/>
                <w:szCs w:val="18"/>
              </w:rPr>
              <w:t>DN325</w:t>
            </w:r>
          </w:p>
        </w:tc>
        <w:tc>
          <w:tcPr>
            <w:tcW w:w="805" w:type="dxa"/>
            <w:tcBorders>
              <w:right w:val="single" w:color="auto" w:sz="4" w:space="0"/>
            </w:tcBorders>
            <w:noWrap w:val="0"/>
            <w:vAlign w:val="center"/>
          </w:tcPr>
          <w:p>
            <w:pPr>
              <w:rPr>
                <w:rFonts w:ascii="宋体" w:hAnsi="宋体"/>
                <w:b/>
                <w:sz w:val="18"/>
                <w:szCs w:val="18"/>
              </w:rPr>
            </w:pPr>
            <w:r>
              <w:rPr>
                <w:rFonts w:hint="eastAsia" w:ascii="宋体" w:hAnsi="宋体"/>
                <w:b/>
                <w:sz w:val="18"/>
                <w:szCs w:val="18"/>
              </w:rPr>
              <w:t>台</w:t>
            </w:r>
          </w:p>
        </w:tc>
        <w:tc>
          <w:tcPr>
            <w:tcW w:w="727" w:type="dxa"/>
            <w:noWrap w:val="0"/>
            <w:vAlign w:val="center"/>
          </w:tcPr>
          <w:p>
            <w:pPr>
              <w:rPr>
                <w:rFonts w:ascii="宋体" w:hAnsi="宋体"/>
                <w:b/>
                <w:sz w:val="18"/>
                <w:szCs w:val="18"/>
              </w:rPr>
            </w:pPr>
            <w:r>
              <w:rPr>
                <w:rFonts w:hint="eastAsia" w:ascii="宋体" w:hAnsi="宋体"/>
                <w:b/>
                <w:sz w:val="18"/>
                <w:szCs w:val="18"/>
              </w:rPr>
              <w:t>1</w:t>
            </w:r>
          </w:p>
        </w:tc>
        <w:tc>
          <w:tcPr>
            <w:tcW w:w="1366" w:type="dxa"/>
            <w:tcBorders>
              <w:right w:val="single" w:color="auto" w:sz="4" w:space="0"/>
            </w:tcBorders>
            <w:noWrap w:val="0"/>
            <w:vAlign w:val="center"/>
          </w:tcPr>
          <w:p>
            <w:pPr>
              <w:rPr>
                <w:rFonts w:hint="eastAsia" w:ascii="宋体" w:hAnsi="宋体" w:eastAsia="宋体"/>
                <w:b/>
                <w:sz w:val="18"/>
                <w:szCs w:val="18"/>
                <w:lang w:eastAsia="zh-CN"/>
              </w:rPr>
            </w:pPr>
            <w:r>
              <w:rPr>
                <w:rFonts w:hint="eastAsia" w:ascii="宋体" w:hAnsi="宋体"/>
                <w:b/>
                <w:sz w:val="18"/>
                <w:szCs w:val="18"/>
                <w:lang w:eastAsia="zh-CN"/>
              </w:rPr>
              <w:t>河南.恒信</w:t>
            </w:r>
          </w:p>
        </w:tc>
        <w:tc>
          <w:tcPr>
            <w:tcW w:w="1055" w:type="dxa"/>
            <w:tcBorders>
              <w:left w:val="single" w:color="auto" w:sz="4" w:space="0"/>
              <w:right w:val="single" w:color="FF0000" w:sz="12" w:space="0"/>
            </w:tcBorders>
            <w:noWrap w:val="0"/>
            <w:vAlign w:val="center"/>
          </w:tcPr>
          <w:p>
            <w:pPr>
              <w:ind w:firstLine="361"/>
              <w:jc w:val="center"/>
              <w:rPr>
                <w:rFonts w:ascii="宋体" w:hAnsi="宋体"/>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675" w:type="dxa"/>
            <w:vMerge w:val="continue"/>
            <w:tcBorders>
              <w:left w:val="single" w:color="FF0000" w:sz="12" w:space="0"/>
            </w:tcBorders>
            <w:noWrap w:val="0"/>
            <w:vAlign w:val="center"/>
          </w:tcPr>
          <w:p>
            <w:pPr>
              <w:ind w:firstLine="360"/>
              <w:rPr>
                <w:rFonts w:ascii="宋体" w:hAnsi="宋体"/>
                <w:sz w:val="18"/>
                <w:szCs w:val="18"/>
              </w:rPr>
            </w:pPr>
          </w:p>
        </w:tc>
        <w:tc>
          <w:tcPr>
            <w:tcW w:w="709" w:type="dxa"/>
            <w:noWrap w:val="0"/>
            <w:vAlign w:val="center"/>
          </w:tcPr>
          <w:p>
            <w:pPr>
              <w:rPr>
                <w:rFonts w:ascii="宋体" w:hAnsi="宋体"/>
                <w:b/>
                <w:sz w:val="18"/>
                <w:szCs w:val="18"/>
              </w:rPr>
            </w:pPr>
            <w:r>
              <w:rPr>
                <w:rFonts w:hint="eastAsia" w:ascii="宋体" w:hAnsi="宋体"/>
                <w:b/>
                <w:sz w:val="18"/>
                <w:szCs w:val="18"/>
              </w:rPr>
              <w:t>七</w:t>
            </w:r>
          </w:p>
        </w:tc>
        <w:tc>
          <w:tcPr>
            <w:tcW w:w="1701" w:type="dxa"/>
            <w:noWrap w:val="0"/>
            <w:vAlign w:val="center"/>
          </w:tcPr>
          <w:p>
            <w:pPr>
              <w:rPr>
                <w:rFonts w:ascii="宋体" w:hAnsi="宋体"/>
                <w:b/>
                <w:sz w:val="18"/>
                <w:szCs w:val="18"/>
              </w:rPr>
            </w:pPr>
            <w:r>
              <w:rPr>
                <w:rFonts w:hint="eastAsia" w:ascii="宋体" w:hAnsi="宋体"/>
                <w:b/>
                <w:sz w:val="18"/>
                <w:szCs w:val="18"/>
              </w:rPr>
              <w:t>取样器</w:t>
            </w:r>
          </w:p>
        </w:tc>
        <w:tc>
          <w:tcPr>
            <w:tcW w:w="1490" w:type="dxa"/>
            <w:noWrap w:val="0"/>
            <w:vAlign w:val="top"/>
          </w:tcPr>
          <w:p>
            <w:pPr>
              <w:rPr>
                <w:rFonts w:ascii="宋体" w:hAnsi="宋体"/>
                <w:b/>
                <w:sz w:val="18"/>
                <w:szCs w:val="18"/>
              </w:rPr>
            </w:pPr>
            <w:r>
              <w:rPr>
                <w:rFonts w:hint="eastAsia" w:ascii="宋体" w:hAnsi="宋体"/>
                <w:b/>
                <w:sz w:val="18"/>
                <w:szCs w:val="18"/>
              </w:rPr>
              <w:t>6T配套</w:t>
            </w:r>
          </w:p>
        </w:tc>
        <w:tc>
          <w:tcPr>
            <w:tcW w:w="1492" w:type="dxa"/>
            <w:noWrap w:val="0"/>
            <w:vAlign w:val="top"/>
          </w:tcPr>
          <w:p>
            <w:pPr>
              <w:ind w:firstLine="361"/>
              <w:jc w:val="center"/>
              <w:rPr>
                <w:rFonts w:ascii="宋体" w:hAnsi="宋体"/>
                <w:b/>
                <w:sz w:val="18"/>
                <w:szCs w:val="18"/>
              </w:rPr>
            </w:pPr>
          </w:p>
        </w:tc>
        <w:tc>
          <w:tcPr>
            <w:tcW w:w="805" w:type="dxa"/>
            <w:tcBorders>
              <w:right w:val="single" w:color="auto" w:sz="4" w:space="0"/>
            </w:tcBorders>
            <w:noWrap w:val="0"/>
            <w:vAlign w:val="center"/>
          </w:tcPr>
          <w:p>
            <w:pPr>
              <w:rPr>
                <w:rFonts w:ascii="宋体" w:hAnsi="宋体"/>
                <w:b/>
                <w:sz w:val="18"/>
                <w:szCs w:val="18"/>
              </w:rPr>
            </w:pPr>
            <w:r>
              <w:rPr>
                <w:rFonts w:hint="eastAsia" w:ascii="宋体" w:hAnsi="宋体"/>
                <w:b/>
                <w:sz w:val="18"/>
                <w:szCs w:val="18"/>
              </w:rPr>
              <w:t>台</w:t>
            </w:r>
          </w:p>
        </w:tc>
        <w:tc>
          <w:tcPr>
            <w:tcW w:w="727" w:type="dxa"/>
            <w:noWrap w:val="0"/>
            <w:vAlign w:val="center"/>
          </w:tcPr>
          <w:p>
            <w:pPr>
              <w:rPr>
                <w:rFonts w:ascii="宋体" w:hAnsi="宋体"/>
                <w:b/>
                <w:sz w:val="18"/>
                <w:szCs w:val="18"/>
              </w:rPr>
            </w:pPr>
            <w:r>
              <w:rPr>
                <w:rFonts w:hint="eastAsia" w:ascii="宋体" w:hAnsi="宋体"/>
                <w:b/>
                <w:sz w:val="18"/>
                <w:szCs w:val="18"/>
              </w:rPr>
              <w:t>1</w:t>
            </w:r>
          </w:p>
        </w:tc>
        <w:tc>
          <w:tcPr>
            <w:tcW w:w="1366" w:type="dxa"/>
            <w:tcBorders>
              <w:right w:val="single" w:color="auto" w:sz="4" w:space="0"/>
            </w:tcBorders>
            <w:noWrap w:val="0"/>
            <w:vAlign w:val="center"/>
          </w:tcPr>
          <w:p>
            <w:pPr>
              <w:rPr>
                <w:rFonts w:hint="eastAsia" w:ascii="宋体" w:hAnsi="宋体" w:eastAsia="宋体"/>
                <w:b/>
                <w:sz w:val="18"/>
                <w:szCs w:val="18"/>
                <w:lang w:eastAsia="zh-CN"/>
              </w:rPr>
            </w:pPr>
            <w:r>
              <w:rPr>
                <w:rFonts w:hint="eastAsia" w:ascii="宋体" w:hAnsi="宋体"/>
                <w:b/>
                <w:sz w:val="18"/>
                <w:szCs w:val="18"/>
                <w:lang w:eastAsia="zh-CN"/>
              </w:rPr>
              <w:t>河南.恒信</w:t>
            </w:r>
          </w:p>
        </w:tc>
        <w:tc>
          <w:tcPr>
            <w:tcW w:w="1055" w:type="dxa"/>
            <w:tcBorders>
              <w:left w:val="single" w:color="auto" w:sz="4" w:space="0"/>
              <w:right w:val="single" w:color="FF0000" w:sz="12" w:space="0"/>
            </w:tcBorders>
            <w:noWrap w:val="0"/>
            <w:vAlign w:val="center"/>
          </w:tcPr>
          <w:p>
            <w:pPr>
              <w:ind w:firstLine="361"/>
              <w:jc w:val="center"/>
              <w:rPr>
                <w:rFonts w:ascii="宋体" w:hAnsi="宋体"/>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exact"/>
        </w:trPr>
        <w:tc>
          <w:tcPr>
            <w:tcW w:w="675" w:type="dxa"/>
            <w:tcBorders>
              <w:left w:val="single" w:color="FF0000" w:sz="12" w:space="0"/>
            </w:tcBorders>
            <w:noWrap w:val="0"/>
            <w:vAlign w:val="center"/>
          </w:tcPr>
          <w:p>
            <w:pPr>
              <w:ind w:firstLine="360"/>
              <w:rPr>
                <w:rFonts w:ascii="宋体" w:hAnsi="宋体"/>
                <w:sz w:val="18"/>
                <w:szCs w:val="18"/>
              </w:rPr>
            </w:pPr>
          </w:p>
        </w:tc>
        <w:tc>
          <w:tcPr>
            <w:tcW w:w="709" w:type="dxa"/>
            <w:noWrap w:val="0"/>
            <w:vAlign w:val="center"/>
          </w:tcPr>
          <w:p>
            <w:pPr>
              <w:ind w:firstLine="361"/>
              <w:jc w:val="center"/>
              <w:rPr>
                <w:rFonts w:ascii="宋体" w:hAnsi="宋体"/>
                <w:b/>
                <w:sz w:val="18"/>
                <w:szCs w:val="18"/>
              </w:rPr>
            </w:pPr>
          </w:p>
        </w:tc>
        <w:tc>
          <w:tcPr>
            <w:tcW w:w="8636" w:type="dxa"/>
            <w:gridSpan w:val="7"/>
            <w:tcBorders>
              <w:right w:val="single" w:color="FF0000" w:sz="12" w:space="0"/>
            </w:tcBorders>
            <w:noWrap w:val="0"/>
            <w:vAlign w:val="center"/>
          </w:tcPr>
          <w:p>
            <w:pPr>
              <w:ind w:firstLine="361"/>
              <w:rPr>
                <w:rFonts w:ascii="宋体" w:hAnsi="宋体"/>
                <w:b/>
                <w:sz w:val="18"/>
                <w:szCs w:val="18"/>
              </w:rPr>
            </w:pPr>
            <w:r>
              <w:rPr>
                <w:rFonts w:hint="eastAsia" w:ascii="宋体" w:hAnsi="宋体"/>
                <w:b/>
                <w:sz w:val="18"/>
                <w:szCs w:val="18"/>
              </w:rPr>
              <w:t>以上合计：陆拾陆万陆仟元整（￥666000.00元） 本价不含安装及运输费</w:t>
            </w:r>
          </w:p>
        </w:tc>
      </w:tr>
    </w:tbl>
    <w:p>
      <w:pPr>
        <w:widowControl/>
        <w:tabs>
          <w:tab w:val="left" w:pos="2552"/>
        </w:tabs>
        <w:rPr>
          <w:rFonts w:hint="eastAsia"/>
          <w:b/>
          <w:sz w:val="36"/>
        </w:rPr>
      </w:pPr>
      <w:r>
        <w:rPr>
          <w:rFonts w:hint="eastAsia"/>
          <w:b/>
          <w:sz w:val="36"/>
        </w:rPr>
        <w:t xml:space="preserve"> </w:t>
      </w:r>
    </w:p>
    <w:p>
      <w:pPr>
        <w:widowControl/>
        <w:tabs>
          <w:tab w:val="left" w:pos="2552"/>
        </w:tabs>
        <w:rPr>
          <w:b/>
          <w:sz w:val="36"/>
        </w:rPr>
      </w:pPr>
      <w:r>
        <w:rPr>
          <w:rFonts w:hint="eastAsia"/>
          <w:b/>
          <w:sz w:val="36"/>
        </w:rPr>
        <w:t>二.公司简介</w:t>
      </w:r>
    </w:p>
    <w:p>
      <w:pPr>
        <w:widowControl/>
        <w:ind w:left="-141" w:leftChars="-67" w:firstLine="140" w:firstLineChars="67"/>
        <w:jc w:val="left"/>
        <w:rPr>
          <w:rFonts w:hint="eastAsia" w:eastAsiaTheme="minorEastAsia"/>
          <w:lang w:eastAsia="zh-CN"/>
        </w:rPr>
      </w:pPr>
      <w:r>
        <w:rPr>
          <w:rFonts w:hint="eastAsia" w:eastAsiaTheme="minorEastAsia"/>
          <w:lang w:eastAsia="zh-CN"/>
        </w:rPr>
        <w:drawing>
          <wp:inline distT="0" distB="0" distL="114300" distR="114300">
            <wp:extent cx="5928995" cy="2736215"/>
            <wp:effectExtent l="0" t="0" r="14605" b="6985"/>
            <wp:docPr id="15" name="图片 15" descr="公司办公楼场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公司办公楼场景"/>
                    <pic:cNvPicPr>
                      <a:picLocks noChangeAspect="1"/>
                    </pic:cNvPicPr>
                  </pic:nvPicPr>
                  <pic:blipFill>
                    <a:blip r:embed="rId14"/>
                    <a:stretch>
                      <a:fillRect/>
                    </a:stretch>
                  </pic:blipFill>
                  <pic:spPr>
                    <a:xfrm>
                      <a:off x="0" y="0"/>
                      <a:ext cx="5928995" cy="2736215"/>
                    </a:xfrm>
                    <a:prstGeom prst="rect">
                      <a:avLst/>
                    </a:prstGeom>
                  </pic:spPr>
                </pic:pic>
              </a:graphicData>
            </a:graphic>
          </wp:inline>
        </w:drawing>
      </w:r>
    </w:p>
    <w:p>
      <w:pPr>
        <w:ind w:left="-283" w:leftChars="-135" w:firstLine="480" w:firstLineChars="200"/>
        <w:rPr>
          <w:rFonts w:ascii="仿宋_GB2312" w:eastAsia="仿宋_GB2312"/>
          <w:sz w:val="24"/>
          <w:szCs w:val="24"/>
        </w:rPr>
      </w:pPr>
      <w:r>
        <w:rPr>
          <w:rFonts w:hint="eastAsia" w:ascii="仿宋_GB2312" w:eastAsia="仿宋_GB2312"/>
          <w:sz w:val="24"/>
          <w:szCs w:val="24"/>
        </w:rPr>
        <w:t>河南省恒</w:t>
      </w:r>
      <w:r>
        <w:rPr>
          <w:rFonts w:hint="eastAsia" w:ascii="仿宋_GB2312" w:eastAsia="仿宋_GB2312"/>
          <w:sz w:val="24"/>
          <w:szCs w:val="24"/>
          <w:lang w:eastAsia="zh-CN"/>
        </w:rPr>
        <w:t>信</w:t>
      </w:r>
      <w:r>
        <w:rPr>
          <w:rFonts w:hint="eastAsia" w:ascii="仿宋_GB2312" w:eastAsia="仿宋_GB2312"/>
          <w:sz w:val="24"/>
          <w:szCs w:val="24"/>
        </w:rPr>
        <w:t>锅炉</w:t>
      </w:r>
      <w:r>
        <w:rPr>
          <w:rFonts w:hint="eastAsia" w:ascii="仿宋_GB2312" w:eastAsia="仿宋_GB2312"/>
          <w:sz w:val="24"/>
          <w:szCs w:val="24"/>
          <w:lang w:eastAsia="zh-CN"/>
        </w:rPr>
        <w:t>制造</w:t>
      </w:r>
      <w:r>
        <w:rPr>
          <w:rFonts w:hint="eastAsia" w:ascii="仿宋_GB2312" w:eastAsia="仿宋_GB2312"/>
          <w:sz w:val="24"/>
          <w:szCs w:val="24"/>
        </w:rPr>
        <w:t>有限公司座落于历史文化名城周口市，是具有</w:t>
      </w:r>
      <w:r>
        <w:rPr>
          <w:rFonts w:hint="eastAsia" w:ascii="仿宋_GB2312" w:eastAsia="仿宋_GB2312"/>
          <w:sz w:val="24"/>
          <w:szCs w:val="24"/>
          <w:lang w:eastAsia="zh-CN"/>
        </w:rPr>
        <w:t>省</w:t>
      </w:r>
      <w:r>
        <w:rPr>
          <w:rFonts w:hint="eastAsia" w:ascii="仿宋_GB2312" w:eastAsia="仿宋_GB2312"/>
          <w:sz w:val="24"/>
          <w:szCs w:val="24"/>
        </w:rPr>
        <w:t>级锅炉制造许可证、美国ASME资质认证、欧盟CE认证、D1、D2级压力容器许可证的专业生产厂家。现公司占地</w:t>
      </w:r>
      <w:r>
        <w:rPr>
          <w:rFonts w:hint="eastAsia" w:ascii="仿宋_GB2312" w:eastAsia="仿宋_GB2312"/>
          <w:sz w:val="24"/>
          <w:szCs w:val="24"/>
          <w:lang w:val="en-US" w:eastAsia="zh-CN"/>
        </w:rPr>
        <w:t>8</w:t>
      </w:r>
      <w:r>
        <w:rPr>
          <w:rFonts w:hint="eastAsia" w:ascii="仿宋_GB2312" w:eastAsia="仿宋_GB2312"/>
          <w:sz w:val="24"/>
          <w:szCs w:val="24"/>
        </w:rPr>
        <w:t>0000余平方米，拥有职工</w:t>
      </w:r>
      <w:r>
        <w:rPr>
          <w:rFonts w:hint="eastAsia" w:ascii="仿宋_GB2312" w:eastAsia="仿宋_GB2312"/>
          <w:sz w:val="24"/>
          <w:szCs w:val="24"/>
          <w:lang w:val="en-US" w:eastAsia="zh-CN"/>
        </w:rPr>
        <w:t>22</w:t>
      </w:r>
      <w:r>
        <w:rPr>
          <w:rFonts w:hint="eastAsia" w:ascii="仿宋_GB2312" w:eastAsia="仿宋_GB2312"/>
          <w:sz w:val="24"/>
          <w:szCs w:val="24"/>
        </w:rPr>
        <w:t>0余人，其中具有专业职称的</w:t>
      </w:r>
      <w:r>
        <w:rPr>
          <w:rFonts w:hint="eastAsia" w:ascii="仿宋_GB2312" w:eastAsia="仿宋_GB2312"/>
          <w:sz w:val="24"/>
          <w:szCs w:val="24"/>
          <w:lang w:val="en-US" w:eastAsia="zh-CN"/>
        </w:rPr>
        <w:t>3</w:t>
      </w:r>
      <w:r>
        <w:rPr>
          <w:rFonts w:hint="eastAsia" w:ascii="仿宋_GB2312" w:eastAsia="仿宋_GB2312"/>
          <w:sz w:val="24"/>
          <w:szCs w:val="24"/>
        </w:rPr>
        <w:t>0余名、高级职称的</w:t>
      </w:r>
      <w:r>
        <w:rPr>
          <w:rFonts w:hint="eastAsia" w:ascii="仿宋_GB2312" w:eastAsia="仿宋_GB2312"/>
          <w:sz w:val="24"/>
          <w:szCs w:val="24"/>
          <w:lang w:val="en-US" w:eastAsia="zh-CN"/>
        </w:rPr>
        <w:t>1</w:t>
      </w:r>
      <w:r>
        <w:rPr>
          <w:rFonts w:hint="eastAsia" w:ascii="仿宋_GB2312" w:eastAsia="仿宋_GB2312"/>
          <w:sz w:val="24"/>
          <w:szCs w:val="24"/>
        </w:rPr>
        <w:t>2名。拥有膜式壁生产线、蛇形管生产线、100mm卷圆机和大型热处理炉等大型专业设备</w:t>
      </w:r>
      <w:r>
        <w:rPr>
          <w:rFonts w:hint="eastAsia" w:ascii="仿宋_GB2312" w:eastAsia="仿宋_GB2312"/>
          <w:sz w:val="24"/>
          <w:szCs w:val="24"/>
          <w:lang w:val="en-US" w:eastAsia="zh-CN"/>
        </w:rPr>
        <w:t>2</w:t>
      </w:r>
      <w:r>
        <w:rPr>
          <w:rFonts w:hint="eastAsia" w:ascii="仿宋_GB2312" w:eastAsia="仿宋_GB2312"/>
          <w:sz w:val="24"/>
          <w:szCs w:val="24"/>
        </w:rPr>
        <w:t>00余台套，这些装备是确保公司产品质量稳定可靠的前提和基础。河南省恒</w:t>
      </w:r>
      <w:r>
        <w:rPr>
          <w:rFonts w:hint="eastAsia" w:ascii="仿宋_GB2312" w:eastAsia="仿宋_GB2312"/>
          <w:sz w:val="24"/>
          <w:szCs w:val="24"/>
          <w:lang w:eastAsia="zh-CN"/>
        </w:rPr>
        <w:t>信</w:t>
      </w:r>
      <w:r>
        <w:rPr>
          <w:rFonts w:hint="eastAsia" w:ascii="仿宋_GB2312" w:eastAsia="仿宋_GB2312"/>
          <w:sz w:val="24"/>
          <w:szCs w:val="24"/>
        </w:rPr>
        <w:t>锅炉</w:t>
      </w:r>
      <w:r>
        <w:rPr>
          <w:rFonts w:hint="eastAsia" w:ascii="仿宋_GB2312" w:eastAsia="仿宋_GB2312"/>
          <w:sz w:val="24"/>
          <w:szCs w:val="24"/>
          <w:lang w:eastAsia="zh-CN"/>
        </w:rPr>
        <w:t>制造</w:t>
      </w:r>
      <w:r>
        <w:rPr>
          <w:rFonts w:hint="eastAsia" w:ascii="仿宋_GB2312" w:eastAsia="仿宋_GB2312"/>
          <w:sz w:val="24"/>
          <w:szCs w:val="24"/>
        </w:rPr>
        <w:t>有限公司始终坚持以技术为引领，以市场为导向的理念来经营企业，与清华大学、中科院热工所、西安交通大学、上海理工大学等高校和科研机构有长期的合作关系。公司在内、外循环流化床锅炉、角管锅炉、燃油燃气锅炉、有机热载体锅炉及各种炉型的生物质锅炉</w:t>
      </w:r>
      <w:r>
        <w:rPr>
          <w:rFonts w:hint="eastAsia" w:ascii="仿宋_GB2312" w:eastAsia="仿宋_GB2312"/>
          <w:sz w:val="24"/>
          <w:szCs w:val="24"/>
          <w:lang w:eastAsia="zh-CN"/>
        </w:rPr>
        <w:t>、蒸汽发生器研发及制作，</w:t>
      </w:r>
      <w:r>
        <w:rPr>
          <w:rFonts w:hint="eastAsia" w:ascii="仿宋_GB2312" w:eastAsia="仿宋_GB2312"/>
          <w:sz w:val="24"/>
          <w:szCs w:val="24"/>
        </w:rPr>
        <w:t>技术开发方面处于行业领先地位。恒</w:t>
      </w:r>
      <w:r>
        <w:rPr>
          <w:rFonts w:hint="eastAsia" w:ascii="仿宋_GB2312" w:eastAsia="仿宋_GB2312"/>
          <w:sz w:val="24"/>
          <w:szCs w:val="24"/>
          <w:lang w:eastAsia="zh-CN"/>
        </w:rPr>
        <w:t>信</w:t>
      </w:r>
      <w:r>
        <w:rPr>
          <w:rFonts w:hint="eastAsia" w:ascii="仿宋_GB2312" w:eastAsia="仿宋_GB2312"/>
          <w:sz w:val="24"/>
          <w:szCs w:val="24"/>
        </w:rPr>
        <w:t>锅炉卓越的产品性能，优良服务品质，可靠的信誉保证，迅速赢得了市场的认可。产品畅销全国，并远销非洲、亚洲等国家和地区。河南省恒</w:t>
      </w:r>
      <w:r>
        <w:rPr>
          <w:rFonts w:hint="eastAsia" w:ascii="仿宋_GB2312" w:eastAsia="仿宋_GB2312"/>
          <w:sz w:val="24"/>
          <w:szCs w:val="24"/>
          <w:lang w:eastAsia="zh-CN"/>
        </w:rPr>
        <w:t>信</w:t>
      </w:r>
      <w:r>
        <w:rPr>
          <w:rFonts w:hint="eastAsia" w:ascii="仿宋_GB2312" w:eastAsia="仿宋_GB2312"/>
          <w:sz w:val="24"/>
          <w:szCs w:val="24"/>
        </w:rPr>
        <w:t>锅炉</w:t>
      </w:r>
      <w:r>
        <w:rPr>
          <w:rFonts w:hint="eastAsia" w:ascii="仿宋_GB2312" w:eastAsia="仿宋_GB2312"/>
          <w:sz w:val="24"/>
          <w:szCs w:val="24"/>
          <w:lang w:eastAsia="zh-CN"/>
        </w:rPr>
        <w:t>制造</w:t>
      </w:r>
      <w:r>
        <w:rPr>
          <w:rFonts w:hint="eastAsia" w:ascii="仿宋_GB2312" w:eastAsia="仿宋_GB2312"/>
          <w:sz w:val="24"/>
          <w:szCs w:val="24"/>
        </w:rPr>
        <w:t>有限公司拥有ISO9001质量管理体系、环境管理体系证书，并始终奉行“务实诚信、科技创新”的经营理念，追求产品的尽善尽美。恒</w:t>
      </w:r>
      <w:r>
        <w:rPr>
          <w:rFonts w:hint="eastAsia" w:ascii="仿宋_GB2312" w:eastAsia="仿宋_GB2312"/>
          <w:sz w:val="24"/>
          <w:szCs w:val="24"/>
          <w:lang w:eastAsia="zh-CN"/>
        </w:rPr>
        <w:t>信</w:t>
      </w:r>
      <w:r>
        <w:rPr>
          <w:rFonts w:hint="eastAsia" w:ascii="仿宋_GB2312" w:eastAsia="仿宋_GB2312"/>
          <w:sz w:val="24"/>
          <w:szCs w:val="24"/>
        </w:rPr>
        <w:t>锅炉</w:t>
      </w:r>
      <w:r>
        <w:rPr>
          <w:rFonts w:hint="eastAsia" w:ascii="仿宋_GB2312" w:eastAsia="仿宋_GB2312"/>
          <w:sz w:val="24"/>
          <w:szCs w:val="24"/>
          <w:lang w:eastAsia="zh-CN"/>
        </w:rPr>
        <w:t>制造</w:t>
      </w:r>
      <w:r>
        <w:rPr>
          <w:rFonts w:hint="eastAsia" w:ascii="仿宋_GB2312" w:eastAsia="仿宋_GB2312"/>
          <w:sz w:val="24"/>
          <w:szCs w:val="24"/>
        </w:rPr>
        <w:t>有限公司年产各种炉型的锅炉</w:t>
      </w:r>
      <w:r>
        <w:rPr>
          <w:rFonts w:hint="eastAsia" w:ascii="仿宋_GB2312" w:eastAsia="仿宋_GB2312"/>
          <w:sz w:val="24"/>
          <w:szCs w:val="24"/>
          <w:lang w:val="en-US" w:eastAsia="zh-CN"/>
        </w:rPr>
        <w:t>2</w:t>
      </w:r>
      <w:r>
        <w:rPr>
          <w:rFonts w:hint="eastAsia" w:ascii="仿宋_GB2312" w:eastAsia="仿宋_GB2312"/>
          <w:sz w:val="24"/>
          <w:szCs w:val="24"/>
        </w:rPr>
        <w:t>000余蒸吨，是周口市重点企业、河南省锅炉行业骨干企业。公司主要产品有：1</w:t>
      </w:r>
      <w:r>
        <w:rPr>
          <w:rFonts w:hint="eastAsia" w:ascii="仿宋_GB2312" w:eastAsia="仿宋_GB2312"/>
          <w:sz w:val="24"/>
          <w:szCs w:val="24"/>
          <w:lang w:val="en-US" w:eastAsia="zh-CN"/>
        </w:rPr>
        <w:t>3</w:t>
      </w:r>
      <w:r>
        <w:rPr>
          <w:rFonts w:hint="eastAsia" w:ascii="仿宋_GB2312" w:eastAsia="仿宋_GB2312"/>
          <w:sz w:val="24"/>
          <w:szCs w:val="24"/>
        </w:rPr>
        <w:t>0蒸吨以下的各类循环流化床电站锅炉、工业锅炉、生物质锅炉系列产品116MW以下的各类循环流床热水锅炉系列产品75蒸吨以下的各类角管式燃煤及燃生物质电站锅炉、工业锅炉系列产品116MW以下的各类角管式燃煤及燃生物质热水锅炉系列产品75蒸吨以下的各类燃气电站锅炉、工业锅炉系列产品116MW以下的各类燃气热水锅炉系列产品180万大卡以下的各类燃煤、燃气、燃生物质的有机热载体锅炉系列产品20蒸吨以下的各类DZL链条锅炉系列产品35蒸吨以下的各类SZL链条锅炉系列产品75蒸吨以下的各类SHL链条锅炉系列产品各种规格的蒸压釜系列产品、热风炉系列产品DI、D2类的压力容器系列产品</w:t>
      </w:r>
    </w:p>
    <w:p>
      <w:pPr>
        <w:ind w:left="-283" w:leftChars="-135" w:firstLine="381" w:firstLineChars="159"/>
        <w:rPr>
          <w:rFonts w:ascii="仿宋_GB2312" w:eastAsia="仿宋_GB2312"/>
          <w:sz w:val="24"/>
          <w:szCs w:val="24"/>
        </w:rPr>
      </w:pPr>
      <w:r>
        <w:rPr>
          <w:rFonts w:ascii="仿宋_GB2312" w:eastAsia="仿宋_GB2312"/>
          <w:sz w:val="24"/>
          <w:szCs w:val="24"/>
        </w:rPr>
        <w:t>公司</w:t>
      </w:r>
      <w:r>
        <w:rPr>
          <w:rFonts w:hint="eastAsia" w:ascii="仿宋_GB2312" w:eastAsia="仿宋_GB2312"/>
          <w:sz w:val="24"/>
          <w:szCs w:val="24"/>
        </w:rPr>
        <w:t>秉承</w:t>
      </w:r>
      <w:r>
        <w:rPr>
          <w:rFonts w:ascii="仿宋_GB2312" w:eastAsia="仿宋_GB2312"/>
          <w:sz w:val="24"/>
          <w:szCs w:val="24"/>
        </w:rPr>
        <w:t>“科技创新产品、质量追求卓越，诚信服务用户”</w:t>
      </w:r>
      <w:r>
        <w:rPr>
          <w:rFonts w:hint="eastAsia" w:ascii="仿宋_GB2312" w:eastAsia="仿宋_GB2312"/>
          <w:sz w:val="24"/>
          <w:szCs w:val="24"/>
        </w:rPr>
        <w:t>的经营理念，以优质的产品、精湛的技术、贴心的服务，为用户提供技术领先、质量优良、服务一流、绿色环保的能源和环保装备。恒</w:t>
      </w:r>
      <w:r>
        <w:rPr>
          <w:rFonts w:hint="eastAsia" w:ascii="仿宋_GB2312" w:eastAsia="仿宋_GB2312"/>
          <w:sz w:val="24"/>
          <w:szCs w:val="24"/>
          <w:lang w:eastAsia="zh-CN"/>
        </w:rPr>
        <w:t>信</w:t>
      </w:r>
      <w:r>
        <w:rPr>
          <w:rFonts w:hint="eastAsia" w:ascii="仿宋_GB2312" w:eastAsia="仿宋_GB2312"/>
          <w:sz w:val="24"/>
          <w:szCs w:val="24"/>
        </w:rPr>
        <w:t>锅炉真诚期待与国内外客户建立更为广泛的合作，携手共同发展，共创辉煌。</w:t>
      </w:r>
    </w:p>
    <w:p>
      <w:pPr>
        <w:ind w:firstLine="3451" w:firstLineChars="1146"/>
        <w:rPr>
          <w:b/>
          <w:sz w:val="30"/>
          <w:szCs w:val="30"/>
        </w:rPr>
      </w:pPr>
    </w:p>
    <w:p>
      <w:pPr>
        <w:widowControl/>
        <w:tabs>
          <w:tab w:val="left" w:pos="2552"/>
        </w:tabs>
        <w:rPr>
          <w:rFonts w:hint="eastAsia" w:eastAsiaTheme="minorEastAsia"/>
          <w:b/>
          <w:sz w:val="36"/>
          <w:lang w:eastAsia="zh-CN"/>
        </w:rPr>
      </w:pPr>
      <w:r>
        <w:rPr>
          <w:rFonts w:hint="eastAsia"/>
          <w:b/>
          <w:sz w:val="36"/>
        </w:rPr>
        <w:t xml:space="preserve">     三.</w:t>
      </w:r>
      <w:bookmarkStart w:id="0" w:name="_Toc4807"/>
      <w:bookmarkStart w:id="1" w:name="_Toc26917"/>
      <w:r>
        <w:rPr>
          <w:rFonts w:hint="eastAsia"/>
          <w:b/>
          <w:sz w:val="36"/>
          <w:lang w:eastAsia="zh-CN"/>
        </w:rPr>
        <w:t>技术参数</w:t>
      </w:r>
    </w:p>
    <w:p>
      <w:pPr>
        <w:adjustRightInd w:val="0"/>
        <w:ind w:firstLine="482"/>
        <w:rPr>
          <w:rFonts w:hint="eastAsia" w:ascii="宋体" w:hAnsi="宋体"/>
          <w:b/>
          <w:sz w:val="24"/>
        </w:rPr>
      </w:pPr>
      <w:r>
        <w:rPr>
          <w:rFonts w:hint="eastAsia" w:ascii="宋体" w:hAnsi="宋体"/>
          <w:b/>
          <w:sz w:val="24"/>
        </w:rPr>
        <w:t>一、设计概述</w:t>
      </w:r>
    </w:p>
    <w:p>
      <w:pPr>
        <w:adjustRightInd w:val="0"/>
        <w:spacing w:line="360" w:lineRule="auto"/>
        <w:ind w:firstLine="480"/>
        <w:rPr>
          <w:rFonts w:hint="eastAsia" w:ascii="宋体" w:hAnsi="宋体"/>
          <w:sz w:val="24"/>
        </w:rPr>
      </w:pPr>
      <w:r>
        <w:rPr>
          <w:rFonts w:hint="eastAsia" w:ascii="宋体" w:hAnsi="宋体"/>
          <w:sz w:val="24"/>
        </w:rPr>
        <w:t>我公司WDR6-1.</w:t>
      </w:r>
      <w:r>
        <w:rPr>
          <w:rFonts w:ascii="宋体" w:hAnsi="宋体"/>
          <w:sz w:val="24"/>
        </w:rPr>
        <w:t>25</w:t>
      </w:r>
      <w:r>
        <w:rPr>
          <w:rFonts w:hint="eastAsia" w:ascii="宋体" w:hAnsi="宋体"/>
          <w:sz w:val="24"/>
        </w:rPr>
        <w:t>电热蒸汽锅炉的设计依据TSG 11-2020《锅炉安全技术规程》、TSG G0002-2010《锅炉节能技术监督管理规程》、JB/T10393-2002《电加热锅炉技术条件》和NB/T47034-2013《工业锅炉技术条件》及GB/T16508.1～16508.8-2013《锅壳锅炉》等相关规定。</w:t>
      </w:r>
    </w:p>
    <w:p>
      <w:pPr>
        <w:adjustRightInd w:val="0"/>
        <w:ind w:firstLine="482"/>
        <w:rPr>
          <w:rFonts w:hint="eastAsia" w:ascii="宋体" w:hAnsi="宋体"/>
          <w:b/>
          <w:sz w:val="24"/>
        </w:rPr>
      </w:pPr>
      <w:r>
        <w:rPr>
          <w:rFonts w:hint="eastAsia" w:ascii="宋体" w:hAnsi="宋体"/>
          <w:b/>
          <w:sz w:val="24"/>
        </w:rPr>
        <w:t>二 、锅炉规范</w:t>
      </w:r>
    </w:p>
    <w:p>
      <w:pPr>
        <w:adjustRightInd w:val="0"/>
        <w:ind w:firstLine="482"/>
        <w:rPr>
          <w:rFonts w:hint="eastAsia" w:ascii="宋体" w:hAnsi="宋体"/>
          <w:b/>
          <w:sz w:val="24"/>
        </w:rPr>
      </w:pP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5"/>
        <w:gridCol w:w="3816"/>
        <w:gridCol w:w="29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75" w:type="dxa"/>
            <w:noWrap w:val="0"/>
            <w:vAlign w:val="center"/>
          </w:tcPr>
          <w:p>
            <w:pPr>
              <w:adjustRightInd w:val="0"/>
              <w:ind w:firstLine="19" w:firstLineChars="8"/>
              <w:jc w:val="center"/>
              <w:rPr>
                <w:rFonts w:hint="eastAsia" w:ascii="宋体" w:hAnsi="宋体"/>
                <w:sz w:val="24"/>
              </w:rPr>
            </w:pPr>
            <w:r>
              <w:rPr>
                <w:rFonts w:hint="eastAsia" w:ascii="宋体" w:hAnsi="宋体"/>
                <w:sz w:val="24"/>
              </w:rPr>
              <w:t>1</w:t>
            </w:r>
          </w:p>
        </w:tc>
        <w:tc>
          <w:tcPr>
            <w:tcW w:w="3816" w:type="dxa"/>
            <w:noWrap w:val="0"/>
            <w:vAlign w:val="center"/>
          </w:tcPr>
          <w:p>
            <w:pPr>
              <w:adjustRightInd w:val="0"/>
              <w:rPr>
                <w:rFonts w:hint="eastAsia" w:ascii="宋体" w:hAnsi="宋体"/>
                <w:sz w:val="24"/>
              </w:rPr>
            </w:pPr>
            <w:r>
              <w:rPr>
                <w:rFonts w:hint="eastAsia" w:ascii="宋体" w:hAnsi="宋体"/>
                <w:sz w:val="24"/>
              </w:rPr>
              <w:t>锅炉蒸发量</w:t>
            </w:r>
          </w:p>
        </w:tc>
        <w:tc>
          <w:tcPr>
            <w:tcW w:w="2976" w:type="dxa"/>
            <w:noWrap w:val="0"/>
            <w:vAlign w:val="center"/>
          </w:tcPr>
          <w:p>
            <w:pPr>
              <w:adjustRightInd w:val="0"/>
              <w:ind w:firstLine="480"/>
              <w:jc w:val="center"/>
              <w:rPr>
                <w:rFonts w:hint="eastAsia" w:ascii="宋体" w:hAnsi="宋体"/>
                <w:sz w:val="24"/>
              </w:rPr>
            </w:pPr>
            <w:r>
              <w:rPr>
                <w:rFonts w:hint="eastAsia" w:ascii="宋体" w:hAnsi="宋体"/>
                <w:sz w:val="24"/>
              </w:rPr>
              <w:t>6t/h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75" w:type="dxa"/>
            <w:noWrap w:val="0"/>
            <w:vAlign w:val="center"/>
          </w:tcPr>
          <w:p>
            <w:pPr>
              <w:adjustRightInd w:val="0"/>
              <w:ind w:firstLine="19" w:firstLineChars="8"/>
              <w:jc w:val="center"/>
              <w:rPr>
                <w:rFonts w:hint="eastAsia" w:ascii="宋体" w:hAnsi="宋体"/>
                <w:sz w:val="24"/>
              </w:rPr>
            </w:pPr>
            <w:r>
              <w:rPr>
                <w:rFonts w:hint="eastAsia" w:ascii="宋体" w:hAnsi="宋体"/>
                <w:sz w:val="24"/>
              </w:rPr>
              <w:t>2</w:t>
            </w:r>
          </w:p>
        </w:tc>
        <w:tc>
          <w:tcPr>
            <w:tcW w:w="3816" w:type="dxa"/>
            <w:noWrap w:val="0"/>
            <w:vAlign w:val="center"/>
          </w:tcPr>
          <w:p>
            <w:pPr>
              <w:adjustRightInd w:val="0"/>
              <w:rPr>
                <w:rFonts w:hint="eastAsia" w:ascii="宋体" w:hAnsi="宋体"/>
                <w:sz w:val="24"/>
              </w:rPr>
            </w:pPr>
            <w:r>
              <w:rPr>
                <w:rFonts w:hint="eastAsia" w:ascii="宋体" w:hAnsi="宋体"/>
                <w:sz w:val="24"/>
              </w:rPr>
              <w:t>蒸汽压力</w:t>
            </w:r>
          </w:p>
        </w:tc>
        <w:tc>
          <w:tcPr>
            <w:tcW w:w="2976" w:type="dxa"/>
            <w:noWrap w:val="0"/>
            <w:vAlign w:val="center"/>
          </w:tcPr>
          <w:p>
            <w:pPr>
              <w:adjustRightInd w:val="0"/>
              <w:ind w:firstLine="480"/>
              <w:jc w:val="center"/>
              <w:rPr>
                <w:rFonts w:hint="eastAsia" w:ascii="宋体" w:hAnsi="宋体"/>
                <w:sz w:val="24"/>
              </w:rPr>
            </w:pPr>
            <w:r>
              <w:rPr>
                <w:rFonts w:hint="eastAsia" w:ascii="宋体" w:hAnsi="宋体"/>
                <w:sz w:val="24"/>
              </w:rPr>
              <w:t>1.</w:t>
            </w:r>
            <w:r>
              <w:rPr>
                <w:rFonts w:ascii="宋体" w:hAnsi="宋体"/>
                <w:sz w:val="24"/>
              </w:rPr>
              <w:t>25</w:t>
            </w:r>
            <w:r>
              <w:rPr>
                <w:rFonts w:hint="eastAsia" w:ascii="宋体" w:hAnsi="宋体"/>
                <w:sz w:val="24"/>
              </w:rPr>
              <w:t xml:space="preserve"> MPa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75" w:type="dxa"/>
            <w:noWrap w:val="0"/>
            <w:vAlign w:val="center"/>
          </w:tcPr>
          <w:p>
            <w:pPr>
              <w:adjustRightInd w:val="0"/>
              <w:ind w:firstLine="19" w:firstLineChars="8"/>
              <w:jc w:val="center"/>
              <w:rPr>
                <w:rFonts w:hint="eastAsia" w:ascii="宋体" w:hAnsi="宋体"/>
                <w:sz w:val="24"/>
              </w:rPr>
            </w:pPr>
            <w:r>
              <w:rPr>
                <w:rFonts w:hint="eastAsia" w:ascii="宋体" w:hAnsi="宋体"/>
                <w:sz w:val="24"/>
              </w:rPr>
              <w:t>3</w:t>
            </w:r>
          </w:p>
        </w:tc>
        <w:tc>
          <w:tcPr>
            <w:tcW w:w="3816" w:type="dxa"/>
            <w:noWrap w:val="0"/>
            <w:vAlign w:val="center"/>
          </w:tcPr>
          <w:p>
            <w:pPr>
              <w:adjustRightInd w:val="0"/>
              <w:rPr>
                <w:rFonts w:hint="eastAsia" w:ascii="宋体" w:hAnsi="宋体"/>
                <w:sz w:val="24"/>
              </w:rPr>
            </w:pPr>
            <w:r>
              <w:rPr>
                <w:rFonts w:hint="eastAsia" w:ascii="宋体" w:hAnsi="宋体"/>
                <w:sz w:val="24"/>
              </w:rPr>
              <w:t>蒸汽温度</w:t>
            </w:r>
          </w:p>
        </w:tc>
        <w:tc>
          <w:tcPr>
            <w:tcW w:w="2976" w:type="dxa"/>
            <w:noWrap w:val="0"/>
            <w:vAlign w:val="center"/>
          </w:tcPr>
          <w:p>
            <w:pPr>
              <w:adjustRightInd w:val="0"/>
              <w:ind w:firstLine="480"/>
              <w:jc w:val="center"/>
              <w:rPr>
                <w:rFonts w:hint="eastAsia" w:ascii="宋体" w:hAnsi="宋体"/>
                <w:sz w:val="24"/>
              </w:rPr>
            </w:pPr>
            <w:r>
              <w:rPr>
                <w:rFonts w:hint="eastAsia" w:ascii="宋体" w:hAnsi="宋体"/>
                <w:sz w:val="24"/>
              </w:rPr>
              <w:t>1</w:t>
            </w:r>
            <w:r>
              <w:rPr>
                <w:rFonts w:ascii="宋体" w:hAnsi="宋体"/>
                <w:sz w:val="24"/>
              </w:rPr>
              <w:t>9</w:t>
            </w:r>
            <w:r>
              <w:rPr>
                <w:rFonts w:hint="eastAsia" w:ascii="宋体" w:hAnsi="宋体"/>
                <w:sz w:val="24"/>
              </w:rPr>
              <w:t>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75" w:type="dxa"/>
            <w:noWrap w:val="0"/>
            <w:vAlign w:val="center"/>
          </w:tcPr>
          <w:p>
            <w:pPr>
              <w:adjustRightInd w:val="0"/>
              <w:ind w:firstLine="19" w:firstLineChars="8"/>
              <w:jc w:val="center"/>
              <w:rPr>
                <w:rFonts w:hint="eastAsia" w:ascii="宋体" w:hAnsi="宋体"/>
                <w:sz w:val="24"/>
              </w:rPr>
            </w:pPr>
            <w:r>
              <w:rPr>
                <w:rFonts w:hint="eastAsia" w:ascii="宋体" w:hAnsi="宋体"/>
                <w:sz w:val="24"/>
              </w:rPr>
              <w:t>4</w:t>
            </w:r>
          </w:p>
        </w:tc>
        <w:tc>
          <w:tcPr>
            <w:tcW w:w="3816" w:type="dxa"/>
            <w:noWrap w:val="0"/>
            <w:vAlign w:val="center"/>
          </w:tcPr>
          <w:p>
            <w:pPr>
              <w:adjustRightInd w:val="0"/>
              <w:rPr>
                <w:rFonts w:hint="eastAsia" w:ascii="宋体" w:hAnsi="宋体"/>
                <w:sz w:val="24"/>
              </w:rPr>
            </w:pPr>
            <w:r>
              <w:rPr>
                <w:rFonts w:hint="eastAsia" w:ascii="宋体" w:hAnsi="宋体"/>
                <w:sz w:val="24"/>
              </w:rPr>
              <w:t>给水温度</w:t>
            </w:r>
          </w:p>
        </w:tc>
        <w:tc>
          <w:tcPr>
            <w:tcW w:w="2976" w:type="dxa"/>
            <w:noWrap w:val="0"/>
            <w:vAlign w:val="center"/>
          </w:tcPr>
          <w:p>
            <w:pPr>
              <w:adjustRightInd w:val="0"/>
              <w:ind w:firstLine="480"/>
              <w:jc w:val="center"/>
              <w:rPr>
                <w:rFonts w:hint="eastAsia" w:ascii="宋体" w:hAnsi="宋体"/>
                <w:sz w:val="24"/>
              </w:rPr>
            </w:pPr>
            <w:r>
              <w:rPr>
                <w:rFonts w:hint="eastAsia" w:ascii="宋体" w:hAnsi="宋体"/>
                <w:sz w:val="24"/>
              </w:rPr>
              <w:t>20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75" w:type="dxa"/>
            <w:noWrap w:val="0"/>
            <w:vAlign w:val="center"/>
          </w:tcPr>
          <w:p>
            <w:pPr>
              <w:adjustRightInd w:val="0"/>
              <w:ind w:firstLine="19" w:firstLineChars="8"/>
              <w:jc w:val="center"/>
              <w:rPr>
                <w:rFonts w:hint="eastAsia" w:ascii="宋体" w:hAnsi="宋体"/>
                <w:sz w:val="24"/>
              </w:rPr>
            </w:pPr>
            <w:r>
              <w:rPr>
                <w:rFonts w:hint="eastAsia" w:ascii="宋体" w:hAnsi="宋体"/>
                <w:sz w:val="24"/>
              </w:rPr>
              <w:t>5</w:t>
            </w:r>
          </w:p>
        </w:tc>
        <w:tc>
          <w:tcPr>
            <w:tcW w:w="3816" w:type="dxa"/>
            <w:noWrap w:val="0"/>
            <w:vAlign w:val="center"/>
          </w:tcPr>
          <w:p>
            <w:pPr>
              <w:adjustRightInd w:val="0"/>
              <w:rPr>
                <w:rFonts w:hint="eastAsia" w:ascii="宋体" w:hAnsi="宋体"/>
                <w:sz w:val="24"/>
              </w:rPr>
            </w:pPr>
            <w:r>
              <w:rPr>
                <w:rFonts w:hint="eastAsia" w:ascii="宋体" w:hAnsi="宋体"/>
                <w:sz w:val="24"/>
              </w:rPr>
              <w:t>设计热效率</w:t>
            </w:r>
          </w:p>
        </w:tc>
        <w:tc>
          <w:tcPr>
            <w:tcW w:w="2976" w:type="dxa"/>
            <w:noWrap w:val="0"/>
            <w:vAlign w:val="center"/>
          </w:tcPr>
          <w:p>
            <w:pPr>
              <w:adjustRightInd w:val="0"/>
              <w:ind w:firstLine="480"/>
              <w:jc w:val="center"/>
              <w:rPr>
                <w:rFonts w:hint="eastAsia" w:ascii="宋体" w:hAnsi="宋体"/>
                <w:sz w:val="24"/>
              </w:rPr>
            </w:pPr>
            <w:r>
              <w:rPr>
                <w:rFonts w:hint="eastAsia" w:ascii="宋体" w:hAnsi="宋体"/>
                <w:sz w:val="24"/>
              </w:rPr>
              <w:t>98</w:t>
            </w:r>
            <w:r>
              <w:rPr>
                <w:rFonts w:ascii="宋体" w:hAnsi="宋体"/>
                <w:sz w:val="24"/>
              </w:rPr>
              <w:t>.5</w:t>
            </w:r>
            <w:r>
              <w:rPr>
                <w:rFonts w:hint="eastAsia" w:ascii="宋体" w:hAnsi="宋体"/>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75" w:type="dxa"/>
            <w:noWrap w:val="0"/>
            <w:vAlign w:val="center"/>
          </w:tcPr>
          <w:p>
            <w:pPr>
              <w:adjustRightInd w:val="0"/>
              <w:ind w:firstLine="19" w:firstLineChars="8"/>
              <w:jc w:val="center"/>
              <w:rPr>
                <w:rFonts w:hint="eastAsia" w:ascii="宋体" w:hAnsi="宋体"/>
                <w:sz w:val="24"/>
              </w:rPr>
            </w:pPr>
            <w:r>
              <w:rPr>
                <w:rFonts w:hint="eastAsia" w:ascii="宋体" w:hAnsi="宋体"/>
                <w:sz w:val="24"/>
              </w:rPr>
              <w:t>6</w:t>
            </w:r>
          </w:p>
        </w:tc>
        <w:tc>
          <w:tcPr>
            <w:tcW w:w="3816" w:type="dxa"/>
            <w:noWrap w:val="0"/>
            <w:vAlign w:val="center"/>
          </w:tcPr>
          <w:p>
            <w:pPr>
              <w:adjustRightInd w:val="0"/>
              <w:rPr>
                <w:rFonts w:hint="eastAsia" w:ascii="宋体" w:hAnsi="宋体"/>
                <w:sz w:val="24"/>
              </w:rPr>
            </w:pPr>
            <w:r>
              <w:rPr>
                <w:rFonts w:hint="eastAsia" w:ascii="宋体" w:hAnsi="宋体"/>
                <w:sz w:val="24"/>
              </w:rPr>
              <w:t>设计燃料</w:t>
            </w:r>
          </w:p>
        </w:tc>
        <w:tc>
          <w:tcPr>
            <w:tcW w:w="2976" w:type="dxa"/>
            <w:noWrap w:val="0"/>
            <w:vAlign w:val="center"/>
          </w:tcPr>
          <w:p>
            <w:pPr>
              <w:adjustRightInd w:val="0"/>
              <w:ind w:firstLine="480"/>
              <w:jc w:val="center"/>
              <w:rPr>
                <w:rFonts w:hint="eastAsia" w:ascii="宋体" w:hAnsi="宋体"/>
                <w:sz w:val="24"/>
              </w:rPr>
            </w:pPr>
            <w:r>
              <w:rPr>
                <w:rFonts w:hint="eastAsia" w:ascii="宋体" w:hAnsi="宋体"/>
                <w:sz w:val="24"/>
              </w:rPr>
              <w:t>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75" w:type="dxa"/>
            <w:noWrap w:val="0"/>
            <w:vAlign w:val="center"/>
          </w:tcPr>
          <w:p>
            <w:pPr>
              <w:adjustRightInd w:val="0"/>
              <w:ind w:firstLine="19" w:firstLineChars="8"/>
              <w:jc w:val="center"/>
              <w:rPr>
                <w:rFonts w:hint="eastAsia" w:ascii="宋体" w:hAnsi="宋体"/>
                <w:sz w:val="24"/>
              </w:rPr>
            </w:pPr>
            <w:r>
              <w:rPr>
                <w:rFonts w:hint="eastAsia" w:ascii="宋体" w:hAnsi="宋体"/>
                <w:sz w:val="24"/>
              </w:rPr>
              <w:t>7</w:t>
            </w:r>
          </w:p>
        </w:tc>
        <w:tc>
          <w:tcPr>
            <w:tcW w:w="3816" w:type="dxa"/>
            <w:noWrap w:val="0"/>
            <w:vAlign w:val="center"/>
          </w:tcPr>
          <w:p>
            <w:pPr>
              <w:adjustRightInd w:val="0"/>
              <w:rPr>
                <w:rFonts w:hint="eastAsia" w:ascii="宋体" w:hAnsi="宋体"/>
                <w:sz w:val="24"/>
              </w:rPr>
            </w:pPr>
            <w:r>
              <w:rPr>
                <w:rFonts w:hint="eastAsia" w:ascii="宋体" w:hAnsi="宋体"/>
                <w:sz w:val="24"/>
              </w:rPr>
              <w:t>电源</w:t>
            </w:r>
          </w:p>
        </w:tc>
        <w:tc>
          <w:tcPr>
            <w:tcW w:w="2976" w:type="dxa"/>
            <w:noWrap w:val="0"/>
            <w:vAlign w:val="center"/>
          </w:tcPr>
          <w:p>
            <w:pPr>
              <w:adjustRightInd w:val="0"/>
              <w:ind w:firstLine="480"/>
              <w:jc w:val="center"/>
              <w:rPr>
                <w:rFonts w:hint="eastAsia" w:ascii="宋体" w:hAnsi="宋体"/>
                <w:sz w:val="24"/>
              </w:rPr>
            </w:pPr>
            <w:r>
              <w:rPr>
                <w:rFonts w:hint="eastAsia" w:ascii="宋体" w:hAnsi="宋体"/>
                <w:sz w:val="24"/>
              </w:rPr>
              <w:t>380V/50Hz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75" w:type="dxa"/>
            <w:noWrap w:val="0"/>
            <w:vAlign w:val="center"/>
          </w:tcPr>
          <w:p>
            <w:pPr>
              <w:adjustRightInd w:val="0"/>
              <w:ind w:firstLine="19" w:firstLineChars="8"/>
              <w:jc w:val="center"/>
              <w:rPr>
                <w:rFonts w:hint="eastAsia" w:ascii="宋体" w:hAnsi="宋体"/>
                <w:sz w:val="24"/>
              </w:rPr>
            </w:pPr>
            <w:r>
              <w:rPr>
                <w:rFonts w:hint="eastAsia" w:ascii="宋体" w:hAnsi="宋体"/>
                <w:sz w:val="24"/>
              </w:rPr>
              <w:t>8</w:t>
            </w:r>
          </w:p>
        </w:tc>
        <w:tc>
          <w:tcPr>
            <w:tcW w:w="3816" w:type="dxa"/>
            <w:noWrap w:val="0"/>
            <w:vAlign w:val="center"/>
          </w:tcPr>
          <w:p>
            <w:pPr>
              <w:adjustRightInd w:val="0"/>
              <w:rPr>
                <w:rFonts w:hint="eastAsia" w:ascii="宋体" w:hAnsi="宋体"/>
                <w:sz w:val="24"/>
              </w:rPr>
            </w:pPr>
            <w:r>
              <w:rPr>
                <w:rFonts w:hint="eastAsia" w:ascii="宋体" w:hAnsi="宋体"/>
                <w:sz w:val="24"/>
              </w:rPr>
              <w:t>电热管功率</w:t>
            </w:r>
          </w:p>
        </w:tc>
        <w:tc>
          <w:tcPr>
            <w:tcW w:w="2976" w:type="dxa"/>
            <w:noWrap w:val="0"/>
            <w:vAlign w:val="center"/>
          </w:tcPr>
          <w:p>
            <w:pPr>
              <w:adjustRightInd w:val="0"/>
              <w:ind w:firstLine="480"/>
              <w:jc w:val="center"/>
              <w:rPr>
                <w:rFonts w:hint="eastAsia" w:ascii="宋体" w:hAnsi="宋体"/>
                <w:sz w:val="24"/>
              </w:rPr>
            </w:pPr>
            <w:r>
              <w:rPr>
                <w:rFonts w:hint="eastAsia" w:ascii="宋体" w:hAnsi="宋体"/>
                <w:sz w:val="24"/>
              </w:rPr>
              <w:t>450</w:t>
            </w:r>
            <w:r>
              <w:rPr>
                <w:rFonts w:ascii="宋体" w:hAnsi="宋体"/>
                <w:sz w:val="24"/>
              </w:rPr>
              <w:t>0</w:t>
            </w:r>
            <w:r>
              <w:rPr>
                <w:rFonts w:hint="eastAsia" w:ascii="宋体" w:hAnsi="宋体"/>
                <w:sz w:val="24"/>
              </w:rPr>
              <w:t xml:space="preserve"> KW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75" w:type="dxa"/>
            <w:noWrap w:val="0"/>
            <w:vAlign w:val="center"/>
          </w:tcPr>
          <w:p>
            <w:pPr>
              <w:adjustRightInd w:val="0"/>
              <w:ind w:firstLine="19" w:firstLineChars="8"/>
              <w:jc w:val="center"/>
              <w:rPr>
                <w:rFonts w:hint="eastAsia" w:ascii="宋体" w:hAnsi="宋体"/>
                <w:sz w:val="24"/>
              </w:rPr>
            </w:pPr>
            <w:r>
              <w:rPr>
                <w:rFonts w:hint="eastAsia" w:ascii="宋体" w:hAnsi="宋体"/>
                <w:sz w:val="24"/>
              </w:rPr>
              <w:t>9</w:t>
            </w:r>
          </w:p>
        </w:tc>
        <w:tc>
          <w:tcPr>
            <w:tcW w:w="3816" w:type="dxa"/>
            <w:noWrap w:val="0"/>
            <w:vAlign w:val="center"/>
          </w:tcPr>
          <w:p>
            <w:pPr>
              <w:adjustRightInd w:val="0"/>
              <w:rPr>
                <w:rFonts w:hint="eastAsia" w:ascii="宋体" w:hAnsi="宋体"/>
                <w:sz w:val="24"/>
              </w:rPr>
            </w:pPr>
            <w:r>
              <w:rPr>
                <w:rFonts w:hint="eastAsia" w:ascii="宋体" w:hAnsi="宋体"/>
                <w:sz w:val="24"/>
              </w:rPr>
              <w:t>锅炉水容积</w:t>
            </w:r>
          </w:p>
        </w:tc>
        <w:tc>
          <w:tcPr>
            <w:tcW w:w="2976" w:type="dxa"/>
            <w:noWrap w:val="0"/>
            <w:vAlign w:val="center"/>
          </w:tcPr>
          <w:p>
            <w:pPr>
              <w:adjustRightInd w:val="0"/>
              <w:ind w:firstLine="480"/>
              <w:jc w:val="center"/>
              <w:rPr>
                <w:rFonts w:hint="eastAsia" w:ascii="宋体" w:hAnsi="宋体"/>
                <w:sz w:val="24"/>
              </w:rPr>
            </w:pPr>
            <w:r>
              <w:rPr>
                <w:rFonts w:hint="eastAsia" w:ascii="宋体" w:hAnsi="宋体"/>
                <w:sz w:val="24"/>
              </w:rPr>
              <w:t>21</w:t>
            </w:r>
            <w:r>
              <w:rPr>
                <w:rFonts w:ascii="宋体" w:hAnsi="宋体"/>
                <w:sz w:val="24"/>
              </w:rPr>
              <w:t>.</w:t>
            </w:r>
            <w:r>
              <w:rPr>
                <w:rFonts w:hint="eastAsia" w:ascii="宋体" w:hAnsi="宋体"/>
                <w:sz w:val="24"/>
              </w:rPr>
              <w:t>7</w:t>
            </w:r>
            <w:r>
              <w:rPr>
                <w:rFonts w:ascii="宋体" w:hAnsi="宋体"/>
                <w:sz w:val="24"/>
              </w:rPr>
              <w:t>2</w:t>
            </w:r>
            <w:r>
              <w:rPr>
                <w:rFonts w:hint="eastAsia" w:ascii="宋体" w:hAnsi="宋体"/>
                <w:sz w:val="24"/>
              </w:rPr>
              <w:t>m</w:t>
            </w:r>
            <w:r>
              <w:rPr>
                <w:rFonts w:hint="eastAsia" w:ascii="宋体" w:hAnsi="宋体"/>
                <w:sz w:val="24"/>
                <w:vertAlign w:val="superscript"/>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75" w:type="dxa"/>
            <w:noWrap w:val="0"/>
            <w:vAlign w:val="center"/>
          </w:tcPr>
          <w:p>
            <w:pPr>
              <w:adjustRightInd w:val="0"/>
              <w:ind w:firstLine="19" w:firstLineChars="8"/>
              <w:jc w:val="center"/>
              <w:rPr>
                <w:rFonts w:hint="eastAsia" w:ascii="宋体" w:hAnsi="宋体"/>
                <w:sz w:val="24"/>
              </w:rPr>
            </w:pPr>
            <w:r>
              <w:rPr>
                <w:rFonts w:hint="eastAsia" w:ascii="宋体" w:hAnsi="宋体"/>
                <w:sz w:val="24"/>
              </w:rPr>
              <w:t>10</w:t>
            </w:r>
          </w:p>
        </w:tc>
        <w:tc>
          <w:tcPr>
            <w:tcW w:w="3816" w:type="dxa"/>
            <w:noWrap w:val="0"/>
            <w:vAlign w:val="center"/>
          </w:tcPr>
          <w:p>
            <w:pPr>
              <w:adjustRightInd w:val="0"/>
              <w:rPr>
                <w:rFonts w:hint="eastAsia" w:ascii="宋体" w:hAnsi="宋体"/>
                <w:sz w:val="24"/>
              </w:rPr>
            </w:pPr>
            <w:r>
              <w:rPr>
                <w:rFonts w:hint="eastAsia" w:ascii="宋体" w:hAnsi="宋体"/>
                <w:sz w:val="24"/>
              </w:rPr>
              <w:t>安全稳定运行工况范围</w:t>
            </w:r>
          </w:p>
        </w:tc>
        <w:tc>
          <w:tcPr>
            <w:tcW w:w="2976" w:type="dxa"/>
            <w:noWrap w:val="0"/>
            <w:vAlign w:val="center"/>
          </w:tcPr>
          <w:p>
            <w:pPr>
              <w:adjustRightInd w:val="0"/>
              <w:ind w:firstLine="480"/>
              <w:jc w:val="center"/>
              <w:rPr>
                <w:rFonts w:hint="eastAsia" w:ascii="宋体" w:hAnsi="宋体"/>
                <w:sz w:val="24"/>
              </w:rPr>
            </w:pPr>
            <w:r>
              <w:rPr>
                <w:rFonts w:hint="eastAsia" w:ascii="宋体" w:hAnsi="宋体"/>
                <w:sz w:val="24"/>
              </w:rPr>
              <w:t>80～100 %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75" w:type="dxa"/>
            <w:noWrap w:val="0"/>
            <w:vAlign w:val="center"/>
          </w:tcPr>
          <w:p>
            <w:pPr>
              <w:adjustRightInd w:val="0"/>
              <w:ind w:firstLine="19" w:firstLineChars="8"/>
              <w:jc w:val="center"/>
              <w:rPr>
                <w:rFonts w:hint="eastAsia" w:ascii="宋体" w:hAnsi="宋体"/>
                <w:sz w:val="24"/>
              </w:rPr>
            </w:pPr>
            <w:r>
              <w:rPr>
                <w:rFonts w:hint="eastAsia" w:ascii="宋体" w:hAnsi="宋体"/>
                <w:sz w:val="24"/>
              </w:rPr>
              <w:t>11</w:t>
            </w:r>
          </w:p>
        </w:tc>
        <w:tc>
          <w:tcPr>
            <w:tcW w:w="3816" w:type="dxa"/>
            <w:noWrap w:val="0"/>
            <w:vAlign w:val="center"/>
          </w:tcPr>
          <w:p>
            <w:pPr>
              <w:adjustRightInd w:val="0"/>
              <w:rPr>
                <w:rFonts w:hint="eastAsia" w:ascii="宋体" w:hAnsi="宋体"/>
                <w:sz w:val="24"/>
              </w:rPr>
            </w:pPr>
            <w:r>
              <w:rPr>
                <w:rFonts w:hint="eastAsia" w:ascii="宋体" w:hAnsi="宋体"/>
                <w:sz w:val="24"/>
              </w:rPr>
              <w:t>总耗电功率</w:t>
            </w:r>
          </w:p>
        </w:tc>
        <w:tc>
          <w:tcPr>
            <w:tcW w:w="2976" w:type="dxa"/>
            <w:noWrap w:val="0"/>
            <w:vAlign w:val="center"/>
          </w:tcPr>
          <w:p>
            <w:pPr>
              <w:adjustRightInd w:val="0"/>
              <w:ind w:firstLine="480"/>
              <w:jc w:val="center"/>
              <w:rPr>
                <w:rFonts w:hint="eastAsia" w:ascii="宋体" w:hAnsi="宋体"/>
                <w:sz w:val="24"/>
              </w:rPr>
            </w:pPr>
            <w:r>
              <w:rPr>
                <w:rFonts w:hint="eastAsia" w:ascii="宋体" w:hAnsi="宋体"/>
                <w:sz w:val="24"/>
              </w:rPr>
              <w:t>4507.5kw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75" w:type="dxa"/>
            <w:noWrap w:val="0"/>
            <w:vAlign w:val="center"/>
          </w:tcPr>
          <w:p>
            <w:pPr>
              <w:adjustRightInd w:val="0"/>
              <w:ind w:firstLine="19" w:firstLineChars="8"/>
              <w:jc w:val="center"/>
              <w:rPr>
                <w:rFonts w:hint="eastAsia" w:ascii="宋体" w:hAnsi="宋体"/>
                <w:sz w:val="24"/>
              </w:rPr>
            </w:pPr>
            <w:r>
              <w:rPr>
                <w:rFonts w:hint="eastAsia" w:ascii="宋体" w:hAnsi="宋体"/>
                <w:sz w:val="24"/>
              </w:rPr>
              <w:t>12</w:t>
            </w:r>
          </w:p>
        </w:tc>
        <w:tc>
          <w:tcPr>
            <w:tcW w:w="3816" w:type="dxa"/>
            <w:noWrap w:val="0"/>
            <w:vAlign w:val="center"/>
          </w:tcPr>
          <w:p>
            <w:pPr>
              <w:adjustRightInd w:val="0"/>
              <w:rPr>
                <w:rFonts w:hint="eastAsia" w:ascii="宋体" w:hAnsi="宋体"/>
                <w:sz w:val="24"/>
              </w:rPr>
            </w:pPr>
            <w:r>
              <w:rPr>
                <w:rFonts w:hint="eastAsia" w:ascii="宋体" w:hAnsi="宋体"/>
                <w:sz w:val="24"/>
              </w:rPr>
              <w:t>锅炉本体耗钢量</w:t>
            </w:r>
          </w:p>
        </w:tc>
        <w:tc>
          <w:tcPr>
            <w:tcW w:w="2976" w:type="dxa"/>
            <w:noWrap w:val="0"/>
            <w:vAlign w:val="center"/>
          </w:tcPr>
          <w:p>
            <w:pPr>
              <w:adjustRightInd w:val="0"/>
              <w:ind w:firstLine="480"/>
              <w:jc w:val="center"/>
              <w:rPr>
                <w:rFonts w:hint="eastAsia" w:ascii="宋体" w:hAnsi="宋体"/>
                <w:sz w:val="24"/>
              </w:rPr>
            </w:pPr>
            <w:r>
              <w:rPr>
                <w:rFonts w:hint="eastAsia" w:ascii="宋体" w:hAnsi="宋体"/>
                <w:sz w:val="24"/>
              </w:rPr>
              <w:t>6458.13 kg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75" w:type="dxa"/>
            <w:noWrap w:val="0"/>
            <w:vAlign w:val="center"/>
          </w:tcPr>
          <w:p>
            <w:pPr>
              <w:adjustRightInd w:val="0"/>
              <w:ind w:firstLine="19" w:firstLineChars="8"/>
              <w:jc w:val="center"/>
              <w:rPr>
                <w:rFonts w:hint="eastAsia" w:ascii="宋体" w:hAnsi="宋体"/>
                <w:sz w:val="24"/>
              </w:rPr>
            </w:pPr>
            <w:r>
              <w:rPr>
                <w:rFonts w:hint="eastAsia" w:ascii="宋体" w:hAnsi="宋体"/>
                <w:sz w:val="24"/>
              </w:rPr>
              <w:t>13</w:t>
            </w:r>
          </w:p>
        </w:tc>
        <w:tc>
          <w:tcPr>
            <w:tcW w:w="3816" w:type="dxa"/>
            <w:noWrap w:val="0"/>
            <w:vAlign w:val="center"/>
          </w:tcPr>
          <w:p>
            <w:pPr>
              <w:adjustRightInd w:val="0"/>
              <w:rPr>
                <w:rFonts w:hint="eastAsia" w:ascii="宋体" w:hAnsi="宋体"/>
                <w:sz w:val="24"/>
              </w:rPr>
            </w:pPr>
            <w:r>
              <w:rPr>
                <w:rFonts w:hint="eastAsia" w:ascii="宋体" w:hAnsi="宋体"/>
                <w:sz w:val="24"/>
              </w:rPr>
              <w:t>钢结构耗钢量</w:t>
            </w:r>
          </w:p>
        </w:tc>
        <w:tc>
          <w:tcPr>
            <w:tcW w:w="2976" w:type="dxa"/>
            <w:noWrap w:val="0"/>
            <w:vAlign w:val="center"/>
          </w:tcPr>
          <w:p>
            <w:pPr>
              <w:adjustRightInd w:val="0"/>
              <w:ind w:firstLine="480"/>
              <w:jc w:val="center"/>
              <w:rPr>
                <w:rFonts w:hint="eastAsia" w:ascii="宋体" w:hAnsi="宋体"/>
                <w:sz w:val="24"/>
              </w:rPr>
            </w:pPr>
            <w:r>
              <w:rPr>
                <w:rFonts w:hint="eastAsia" w:ascii="宋体" w:hAnsi="宋体"/>
                <w:sz w:val="24"/>
              </w:rPr>
              <w:t>2021.19 kg</w:t>
            </w:r>
            <w: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75" w:type="dxa"/>
            <w:noWrap w:val="0"/>
            <w:vAlign w:val="center"/>
          </w:tcPr>
          <w:p>
            <w:pPr>
              <w:adjustRightInd w:val="0"/>
              <w:ind w:firstLine="19" w:firstLineChars="8"/>
              <w:jc w:val="center"/>
              <w:rPr>
                <w:rFonts w:hint="eastAsia" w:ascii="宋体" w:hAnsi="宋体"/>
                <w:sz w:val="24"/>
              </w:rPr>
            </w:pPr>
            <w:r>
              <w:rPr>
                <w:rFonts w:hint="eastAsia" w:ascii="宋体" w:hAnsi="宋体"/>
                <w:sz w:val="24"/>
              </w:rPr>
              <w:t>14</w:t>
            </w:r>
          </w:p>
        </w:tc>
        <w:tc>
          <w:tcPr>
            <w:tcW w:w="3816" w:type="dxa"/>
            <w:noWrap w:val="0"/>
            <w:vAlign w:val="center"/>
          </w:tcPr>
          <w:p>
            <w:pPr>
              <w:adjustRightInd w:val="0"/>
              <w:rPr>
                <w:rFonts w:hint="eastAsia" w:ascii="宋体" w:hAnsi="宋体"/>
                <w:sz w:val="24"/>
              </w:rPr>
            </w:pPr>
            <w:r>
              <w:rPr>
                <w:rFonts w:hint="eastAsia" w:ascii="宋体" w:hAnsi="宋体"/>
                <w:sz w:val="24"/>
              </w:rPr>
              <w:t>锅炉大件运输重量</w:t>
            </w:r>
          </w:p>
        </w:tc>
        <w:tc>
          <w:tcPr>
            <w:tcW w:w="2976" w:type="dxa"/>
            <w:noWrap w:val="0"/>
            <w:vAlign w:val="center"/>
          </w:tcPr>
          <w:p>
            <w:pPr>
              <w:adjustRightInd w:val="0"/>
              <w:ind w:firstLine="480"/>
              <w:jc w:val="center"/>
              <w:rPr>
                <w:rFonts w:hint="eastAsia" w:ascii="宋体" w:hAnsi="宋体"/>
                <w:sz w:val="24"/>
              </w:rPr>
            </w:pPr>
            <w:r>
              <w:rPr>
                <w:rFonts w:ascii="宋体" w:hAnsi="宋体"/>
                <w:sz w:val="24"/>
              </w:rPr>
              <w:t>10995</w:t>
            </w:r>
            <w:r>
              <w:rPr>
                <w:rFonts w:hint="eastAsia" w:ascii="宋体" w:hAnsi="宋体"/>
                <w:sz w:val="24"/>
              </w:rPr>
              <w:t>kg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75" w:type="dxa"/>
            <w:noWrap w:val="0"/>
            <w:vAlign w:val="center"/>
          </w:tcPr>
          <w:p>
            <w:pPr>
              <w:adjustRightInd w:val="0"/>
              <w:ind w:firstLine="19" w:firstLineChars="8"/>
              <w:jc w:val="center"/>
              <w:rPr>
                <w:rFonts w:hint="eastAsia" w:ascii="宋体" w:hAnsi="宋体"/>
                <w:sz w:val="24"/>
              </w:rPr>
            </w:pPr>
            <w:r>
              <w:rPr>
                <w:rFonts w:hint="eastAsia" w:ascii="宋体" w:hAnsi="宋体"/>
                <w:sz w:val="24"/>
              </w:rPr>
              <w:t>15</w:t>
            </w:r>
          </w:p>
        </w:tc>
        <w:tc>
          <w:tcPr>
            <w:tcW w:w="3816" w:type="dxa"/>
            <w:noWrap w:val="0"/>
            <w:vAlign w:val="center"/>
          </w:tcPr>
          <w:p>
            <w:pPr>
              <w:adjustRightInd w:val="0"/>
              <w:rPr>
                <w:rFonts w:hint="eastAsia" w:ascii="宋体" w:hAnsi="宋体"/>
                <w:sz w:val="24"/>
              </w:rPr>
            </w:pPr>
            <w:r>
              <w:rPr>
                <w:rFonts w:hint="eastAsia" w:ascii="宋体" w:hAnsi="宋体"/>
                <w:sz w:val="24"/>
              </w:rPr>
              <w:t>锅炉大件运输尺寸（长×宽×高）</w:t>
            </w:r>
          </w:p>
        </w:tc>
        <w:tc>
          <w:tcPr>
            <w:tcW w:w="2976" w:type="dxa"/>
            <w:noWrap w:val="0"/>
            <w:vAlign w:val="center"/>
          </w:tcPr>
          <w:p>
            <w:pPr>
              <w:adjustRightInd w:val="0"/>
              <w:ind w:firstLine="480"/>
              <w:jc w:val="center"/>
              <w:rPr>
                <w:rFonts w:hint="eastAsia" w:ascii="宋体" w:hAnsi="宋体"/>
                <w:sz w:val="24"/>
              </w:rPr>
            </w:pPr>
            <w:r>
              <w:rPr>
                <w:rFonts w:hint="eastAsia" w:ascii="宋体" w:hAnsi="宋体"/>
                <w:sz w:val="24"/>
              </w:rPr>
              <w:t>7348×2828×2840 mm</w:t>
            </w:r>
          </w:p>
        </w:tc>
      </w:tr>
    </w:tbl>
    <w:p>
      <w:pPr>
        <w:adjustRightInd w:val="0"/>
        <w:ind w:firstLine="482"/>
        <w:rPr>
          <w:rFonts w:hint="eastAsia" w:ascii="宋体" w:hAnsi="宋体"/>
          <w:b/>
          <w:sz w:val="24"/>
        </w:rPr>
      </w:pPr>
    </w:p>
    <w:p>
      <w:pPr>
        <w:adjustRightInd w:val="0"/>
        <w:ind w:firstLine="482"/>
        <w:rPr>
          <w:rFonts w:hint="eastAsia" w:ascii="宋体" w:hAnsi="宋体"/>
          <w:b/>
          <w:sz w:val="24"/>
        </w:rPr>
      </w:pPr>
      <w:r>
        <w:rPr>
          <w:rFonts w:hint="eastAsia" w:ascii="宋体" w:hAnsi="宋体"/>
          <w:b/>
          <w:sz w:val="24"/>
        </w:rPr>
        <w:t>三、辅机规范</w:t>
      </w:r>
    </w:p>
    <w:p>
      <w:pPr>
        <w:adjustRightInd w:val="0"/>
        <w:ind w:firstLine="482"/>
        <w:rPr>
          <w:rFonts w:hint="eastAsia" w:ascii="宋体" w:hAnsi="宋体"/>
          <w:b/>
          <w:sz w:val="24"/>
        </w:rPr>
      </w:pP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16"/>
        <w:gridCol w:w="55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16" w:type="dxa"/>
            <w:noWrap w:val="0"/>
            <w:vAlign w:val="center"/>
          </w:tcPr>
          <w:p>
            <w:pPr>
              <w:adjustRightInd w:val="0"/>
              <w:ind w:firstLine="200"/>
              <w:jc w:val="center"/>
              <w:rPr>
                <w:rFonts w:hint="eastAsia" w:ascii="宋体" w:hAnsi="宋体"/>
                <w:sz w:val="24"/>
              </w:rPr>
            </w:pPr>
            <w:r>
              <w:rPr>
                <w:rFonts w:hint="eastAsia" w:ascii="宋体" w:hAnsi="宋体"/>
                <w:sz w:val="24"/>
              </w:rPr>
              <w:t>锅炉给水泵</w:t>
            </w:r>
          </w:p>
        </w:tc>
        <w:tc>
          <w:tcPr>
            <w:tcW w:w="5556" w:type="dxa"/>
            <w:noWrap w:val="0"/>
            <w:vAlign w:val="center"/>
          </w:tcPr>
          <w:p>
            <w:pPr>
              <w:adjustRightInd w:val="0"/>
              <w:rPr>
                <w:rFonts w:ascii="宋体" w:hAnsi="宋体"/>
                <w:sz w:val="24"/>
              </w:rPr>
            </w:pPr>
            <w:r>
              <w:rPr>
                <w:rFonts w:hint="eastAsia" w:ascii="宋体" w:hAnsi="宋体"/>
                <w:sz w:val="24"/>
              </w:rPr>
              <w:t>型号：LVR10-18</w:t>
            </w:r>
            <w:r>
              <w:rPr>
                <w:rFonts w:ascii="宋体" w:hAnsi="宋体"/>
                <w:sz w:val="24"/>
              </w:rPr>
              <w:t xml:space="preserve">  </w:t>
            </w:r>
            <w:r>
              <w:rPr>
                <w:rFonts w:hint="eastAsia" w:ascii="宋体" w:hAnsi="宋体"/>
                <w:sz w:val="24"/>
              </w:rPr>
              <w:t xml:space="preserve">  流量：10m</w:t>
            </w:r>
            <w:r>
              <w:rPr>
                <w:rFonts w:hint="eastAsia" w:ascii="宋体" w:hAnsi="宋体"/>
                <w:sz w:val="24"/>
                <w:vertAlign w:val="superscript"/>
              </w:rPr>
              <w:t>3</w:t>
            </w:r>
            <w:r>
              <w:rPr>
                <w:rFonts w:ascii="宋体" w:hAnsi="宋体"/>
                <w:sz w:val="24"/>
              </w:rPr>
              <w:t xml:space="preserve"> </w:t>
            </w:r>
          </w:p>
          <w:p>
            <w:pPr>
              <w:adjustRightInd w:val="0"/>
              <w:rPr>
                <w:rFonts w:hint="eastAsia" w:ascii="宋体" w:hAnsi="宋体"/>
                <w:sz w:val="24"/>
              </w:rPr>
            </w:pPr>
            <w:r>
              <w:rPr>
                <w:rFonts w:hint="eastAsia" w:ascii="宋体" w:hAnsi="宋体"/>
                <w:sz w:val="24"/>
              </w:rPr>
              <w:t>扬程：</w:t>
            </w:r>
            <w:r>
              <w:rPr>
                <w:rFonts w:ascii="宋体" w:hAnsi="宋体"/>
                <w:sz w:val="24"/>
              </w:rPr>
              <w:t>1</w:t>
            </w:r>
            <w:r>
              <w:rPr>
                <w:rFonts w:hint="eastAsia" w:ascii="宋体" w:hAnsi="宋体"/>
                <w:sz w:val="24"/>
              </w:rPr>
              <w:t>47 m</w:t>
            </w:r>
            <w:r>
              <w:rPr>
                <w:rFonts w:ascii="宋体" w:hAnsi="宋体"/>
                <w:sz w:val="24"/>
              </w:rPr>
              <w:t xml:space="preserve">       </w:t>
            </w:r>
            <w:r>
              <w:rPr>
                <w:rFonts w:hint="eastAsia" w:ascii="宋体" w:hAnsi="宋体"/>
                <w:sz w:val="24"/>
              </w:rPr>
              <w:t>电机功率：7.5KW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16" w:type="dxa"/>
            <w:noWrap w:val="0"/>
            <w:vAlign w:val="center"/>
          </w:tcPr>
          <w:p>
            <w:pPr>
              <w:adjustRightInd w:val="0"/>
              <w:ind w:firstLine="200"/>
              <w:jc w:val="center"/>
              <w:rPr>
                <w:rFonts w:hint="eastAsia" w:ascii="宋体" w:hAnsi="宋体"/>
                <w:sz w:val="24"/>
              </w:rPr>
            </w:pPr>
            <w:r>
              <w:rPr>
                <w:rFonts w:hint="eastAsia" w:ascii="宋体" w:hAnsi="宋体"/>
                <w:sz w:val="24"/>
              </w:rPr>
              <w:t>电加热管</w:t>
            </w:r>
          </w:p>
        </w:tc>
        <w:tc>
          <w:tcPr>
            <w:tcW w:w="5556" w:type="dxa"/>
            <w:noWrap w:val="0"/>
            <w:vAlign w:val="center"/>
          </w:tcPr>
          <w:p>
            <w:pPr>
              <w:adjustRightInd w:val="0"/>
              <w:rPr>
                <w:rFonts w:ascii="宋体" w:hAnsi="宋体"/>
                <w:sz w:val="24"/>
              </w:rPr>
            </w:pPr>
            <w:r>
              <w:rPr>
                <w:rFonts w:hint="eastAsia" w:ascii="宋体" w:hAnsi="宋体"/>
                <w:sz w:val="24"/>
              </w:rPr>
              <w:t>型号：XTRS3-380V</w:t>
            </w:r>
            <w:r>
              <w:rPr>
                <w:rFonts w:ascii="宋体" w:hAnsi="宋体"/>
                <w:sz w:val="24"/>
              </w:rPr>
              <w:t xml:space="preserve"> </w:t>
            </w:r>
            <w:r>
              <w:rPr>
                <w:rFonts w:hint="eastAsia" w:ascii="宋体" w:hAnsi="宋体"/>
                <w:sz w:val="24"/>
              </w:rPr>
              <w:t>数量：60组</w:t>
            </w:r>
          </w:p>
          <w:p>
            <w:pPr>
              <w:adjustRightInd w:val="0"/>
              <w:rPr>
                <w:rFonts w:hint="eastAsia" w:ascii="宋体" w:hAnsi="宋体"/>
                <w:sz w:val="24"/>
              </w:rPr>
            </w:pPr>
            <w:r>
              <w:rPr>
                <w:rFonts w:hint="eastAsia" w:ascii="宋体" w:hAnsi="宋体"/>
                <w:sz w:val="24"/>
              </w:rPr>
              <w:t>单组功率：75</w:t>
            </w:r>
            <w:r>
              <w:rPr>
                <w:rFonts w:ascii="宋体" w:hAnsi="宋体"/>
                <w:sz w:val="24"/>
              </w:rPr>
              <w:t>KW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16" w:type="dxa"/>
            <w:noWrap w:val="0"/>
            <w:vAlign w:val="center"/>
          </w:tcPr>
          <w:p>
            <w:pPr>
              <w:adjustRightInd w:val="0"/>
              <w:ind w:firstLine="200"/>
              <w:jc w:val="center"/>
              <w:rPr>
                <w:rFonts w:hint="eastAsia" w:ascii="宋体" w:hAnsi="宋体"/>
                <w:sz w:val="24"/>
              </w:rPr>
            </w:pPr>
            <w:r>
              <w:rPr>
                <w:rFonts w:hint="eastAsia" w:ascii="宋体" w:hAnsi="宋体"/>
                <w:sz w:val="24"/>
              </w:rPr>
              <w:t>分汽缸</w:t>
            </w:r>
          </w:p>
        </w:tc>
        <w:tc>
          <w:tcPr>
            <w:tcW w:w="5556" w:type="dxa"/>
            <w:noWrap w:val="0"/>
            <w:vAlign w:val="center"/>
          </w:tcPr>
          <w:p>
            <w:pPr>
              <w:adjustRightInd w:val="0"/>
              <w:rPr>
                <w:rFonts w:hint="eastAsia" w:ascii="宋体" w:hAnsi="宋体"/>
                <w:sz w:val="24"/>
              </w:rPr>
            </w:pPr>
            <w:r>
              <w:rPr>
                <w:rFonts w:hint="eastAsia" w:ascii="宋体" w:hAnsi="宋体"/>
                <w:sz w:val="24"/>
              </w:rPr>
              <w:t>规格：φ325×</w:t>
            </w:r>
            <w:r>
              <w:rPr>
                <w:rFonts w:ascii="宋体" w:hAnsi="宋体"/>
                <w:sz w:val="24"/>
              </w:rPr>
              <w:t>8</w:t>
            </w:r>
          </w:p>
        </w:tc>
      </w:tr>
    </w:tbl>
    <w:p>
      <w:pPr>
        <w:adjustRightInd w:val="0"/>
        <w:ind w:firstLine="482"/>
        <w:rPr>
          <w:rFonts w:hint="eastAsia" w:ascii="宋体" w:hAnsi="宋体"/>
          <w:b/>
          <w:sz w:val="24"/>
        </w:rPr>
      </w:pPr>
    </w:p>
    <w:p>
      <w:pPr>
        <w:adjustRightInd w:val="0"/>
        <w:ind w:firstLine="482"/>
        <w:rPr>
          <w:rFonts w:hint="eastAsia" w:ascii="宋体" w:hAnsi="宋体"/>
          <w:b/>
          <w:sz w:val="24"/>
        </w:rPr>
      </w:pPr>
      <w:r>
        <w:rPr>
          <w:rFonts w:hint="eastAsia" w:ascii="宋体" w:hAnsi="宋体"/>
          <w:b/>
          <w:sz w:val="24"/>
        </w:rPr>
        <w:t>四、结构、性能、特点</w:t>
      </w:r>
    </w:p>
    <w:p>
      <w:pPr>
        <w:adjustRightInd w:val="0"/>
        <w:ind w:firstLine="480"/>
        <w:rPr>
          <w:rFonts w:hint="eastAsia" w:ascii="宋体" w:hAnsi="宋体"/>
          <w:sz w:val="24"/>
        </w:rPr>
      </w:pPr>
    </w:p>
    <w:p>
      <w:pPr>
        <w:adjustRightInd w:val="0"/>
        <w:spacing w:line="360" w:lineRule="auto"/>
        <w:ind w:firstLine="480"/>
        <w:rPr>
          <w:rFonts w:hint="eastAsia" w:ascii="宋体" w:hAnsi="宋体"/>
          <w:sz w:val="24"/>
        </w:rPr>
      </w:pPr>
      <w:r>
        <w:rPr>
          <w:rFonts w:hint="eastAsia" w:ascii="宋体" w:hAnsi="宋体"/>
          <w:sz w:val="24"/>
        </w:rPr>
        <w:t>1、本体由φ22</w:t>
      </w:r>
      <w:r>
        <w:rPr>
          <w:rFonts w:ascii="宋体" w:hAnsi="宋体"/>
          <w:sz w:val="24"/>
        </w:rPr>
        <w:t>00</w:t>
      </w:r>
      <w:r>
        <w:rPr>
          <w:rFonts w:hint="eastAsia" w:ascii="宋体" w:hAnsi="宋体"/>
          <w:sz w:val="24"/>
        </w:rPr>
        <w:t>×</w:t>
      </w:r>
      <w:r>
        <w:rPr>
          <w:rFonts w:ascii="宋体" w:hAnsi="宋体"/>
          <w:sz w:val="24"/>
        </w:rPr>
        <w:t>1</w:t>
      </w:r>
      <w:r>
        <w:rPr>
          <w:rFonts w:hint="eastAsia" w:ascii="宋体" w:hAnsi="宋体"/>
          <w:sz w:val="24"/>
        </w:rPr>
        <w:t>4的锅壳筒体、φ22</w:t>
      </w:r>
      <w:r>
        <w:rPr>
          <w:rFonts w:ascii="宋体" w:hAnsi="宋体"/>
          <w:sz w:val="24"/>
        </w:rPr>
        <w:t>00</w:t>
      </w:r>
      <w:r>
        <w:rPr>
          <w:rFonts w:hint="eastAsia" w:ascii="宋体" w:hAnsi="宋体"/>
          <w:sz w:val="24"/>
        </w:rPr>
        <w:t>×1</w:t>
      </w:r>
      <w:r>
        <w:rPr>
          <w:rFonts w:ascii="宋体" w:hAnsi="宋体"/>
          <w:sz w:val="24"/>
        </w:rPr>
        <w:t>4</w:t>
      </w:r>
      <w:r>
        <w:rPr>
          <w:rFonts w:hint="eastAsia" w:ascii="宋体" w:hAnsi="宋体"/>
          <w:sz w:val="24"/>
        </w:rPr>
        <w:t>的前后封头、60个DN150的电热管管座组焊而成。</w:t>
      </w:r>
    </w:p>
    <w:p>
      <w:pPr>
        <w:adjustRightInd w:val="0"/>
        <w:spacing w:line="360" w:lineRule="auto"/>
        <w:ind w:firstLine="480"/>
        <w:rPr>
          <w:rFonts w:hint="eastAsia" w:ascii="宋体" w:hAnsi="宋体"/>
          <w:sz w:val="24"/>
        </w:rPr>
      </w:pPr>
      <w:r>
        <w:rPr>
          <w:rFonts w:hint="eastAsia" w:ascii="宋体" w:hAnsi="宋体"/>
          <w:sz w:val="24"/>
        </w:rPr>
        <w:t>2、本锅炉加热器采用直接式加热管，其特点：</w:t>
      </w:r>
    </w:p>
    <w:p>
      <w:pPr>
        <w:adjustRightInd w:val="0"/>
        <w:spacing w:line="360" w:lineRule="auto"/>
        <w:ind w:firstLine="480"/>
        <w:rPr>
          <w:rFonts w:hint="eastAsia" w:ascii="宋体" w:hAnsi="宋体"/>
          <w:sz w:val="24"/>
        </w:rPr>
      </w:pPr>
      <w:r>
        <w:rPr>
          <w:rFonts w:hint="eastAsia" w:ascii="宋体" w:hAnsi="宋体"/>
          <w:sz w:val="24"/>
        </w:rPr>
        <w:t>①加热管直接与水接触，传热面积提高，改善热工性能，保证产品出力。</w:t>
      </w:r>
    </w:p>
    <w:p>
      <w:pPr>
        <w:adjustRightInd w:val="0"/>
        <w:spacing w:line="360" w:lineRule="auto"/>
        <w:ind w:firstLine="480"/>
        <w:rPr>
          <w:rFonts w:hint="eastAsia" w:ascii="宋体" w:hAnsi="宋体"/>
          <w:sz w:val="24"/>
        </w:rPr>
      </w:pPr>
      <w:r>
        <w:rPr>
          <w:rFonts w:hint="eastAsia" w:ascii="宋体" w:hAnsi="宋体"/>
          <w:sz w:val="24"/>
        </w:rPr>
        <w:t>②加热管机械性能增强，结构紧凑，体积小。检修、更换、安装极为方便。</w:t>
      </w:r>
    </w:p>
    <w:p>
      <w:pPr>
        <w:adjustRightInd w:val="0"/>
        <w:spacing w:line="360" w:lineRule="auto"/>
        <w:ind w:firstLine="480"/>
        <w:rPr>
          <w:rFonts w:hint="eastAsia" w:ascii="宋体" w:hAnsi="宋体"/>
          <w:sz w:val="24"/>
        </w:rPr>
      </w:pPr>
      <w:r>
        <w:rPr>
          <w:rFonts w:hint="eastAsia" w:ascii="宋体" w:hAnsi="宋体"/>
          <w:sz w:val="24"/>
        </w:rPr>
        <w:t>③加热管采用不锈钢制造，安全可靠，使用寿命长。</w:t>
      </w:r>
    </w:p>
    <w:p>
      <w:pPr>
        <w:adjustRightInd w:val="0"/>
        <w:spacing w:line="360" w:lineRule="auto"/>
        <w:ind w:firstLine="480"/>
        <w:rPr>
          <w:rFonts w:hint="eastAsia" w:ascii="宋体" w:hAnsi="宋体"/>
          <w:sz w:val="24"/>
        </w:rPr>
      </w:pPr>
      <w:r>
        <w:rPr>
          <w:rFonts w:hint="eastAsia" w:ascii="宋体" w:hAnsi="宋体"/>
          <w:sz w:val="24"/>
        </w:rPr>
        <w:t>3、由于锅炉采用电加热，只有锅炉体表散热损失，热效率高达98％以上，彻底实现零污染。</w:t>
      </w:r>
    </w:p>
    <w:p>
      <w:pPr>
        <w:adjustRightInd w:val="0"/>
        <w:spacing w:line="360" w:lineRule="auto"/>
        <w:ind w:firstLine="480"/>
        <w:rPr>
          <w:rFonts w:hint="eastAsia" w:ascii="宋体" w:hAnsi="宋体"/>
          <w:sz w:val="24"/>
        </w:rPr>
      </w:pPr>
      <w:r>
        <w:rPr>
          <w:rFonts w:hint="eastAsia" w:ascii="宋体" w:hAnsi="宋体"/>
          <w:sz w:val="24"/>
        </w:rPr>
        <w:t>4、加热均匀、稳定，蒸发面积大。</w:t>
      </w:r>
    </w:p>
    <w:p>
      <w:pPr>
        <w:adjustRightInd w:val="0"/>
        <w:spacing w:line="360" w:lineRule="auto"/>
        <w:ind w:firstLine="480"/>
        <w:rPr>
          <w:rFonts w:hint="eastAsia" w:ascii="宋体" w:hAnsi="宋体"/>
          <w:sz w:val="24"/>
        </w:rPr>
      </w:pPr>
      <w:r>
        <w:rPr>
          <w:rFonts w:hint="eastAsia" w:ascii="宋体" w:hAnsi="宋体"/>
          <w:sz w:val="24"/>
        </w:rPr>
        <w:t>5、除常规的压力控制，还装有自动排污系统，先进的程序控制，自动连锁、自动报警，实现全自动控制，加热器分级启动和停止，减轻对电网的冲击，具有过热、过压、缺水、短路、缺相、漏电等自动保护功能，安全可靠，操作简便。</w:t>
      </w:r>
    </w:p>
    <w:p>
      <w:pPr>
        <w:adjustRightInd w:val="0"/>
        <w:spacing w:line="360" w:lineRule="auto"/>
        <w:ind w:firstLine="480"/>
        <w:rPr>
          <w:rFonts w:hint="eastAsia" w:ascii="宋体" w:hAnsi="宋体"/>
          <w:sz w:val="24"/>
        </w:rPr>
      </w:pPr>
      <w:r>
        <w:rPr>
          <w:rFonts w:hint="eastAsia" w:ascii="宋体" w:hAnsi="宋体"/>
          <w:sz w:val="24"/>
        </w:rPr>
        <w:t>6、本锅炉所配备的传感型板式水位计具有自动控制给水及水位报警和连锁功能。当水位低于低水位控制点时，自动启动给水泵向锅炉给水；当水位低于最低水位控制点时，自动声光报警并切断加热元件，需人工复位。当水位高于最高水位控制点时，自动声光报警并切断加热元件，需人工复位。</w:t>
      </w:r>
    </w:p>
    <w:p>
      <w:pPr>
        <w:adjustRightInd w:val="0"/>
        <w:spacing w:line="360" w:lineRule="auto"/>
        <w:ind w:firstLine="562"/>
        <w:rPr>
          <w:rFonts w:hint="eastAsia" w:ascii="宋体" w:hAnsi="宋体"/>
          <w:b/>
          <w:sz w:val="28"/>
        </w:rPr>
      </w:pPr>
      <w:r>
        <w:rPr>
          <w:rFonts w:hint="eastAsia" w:ascii="宋体" w:hAnsi="宋体"/>
          <w:b/>
          <w:sz w:val="28"/>
        </w:rPr>
        <w:t>四、安全附件配置说明</w:t>
      </w:r>
    </w:p>
    <w:p>
      <w:pPr>
        <w:spacing w:line="360" w:lineRule="auto"/>
        <w:ind w:firstLine="482"/>
        <w:rPr>
          <w:rFonts w:hint="eastAsia" w:hAnsi="宋体"/>
          <w:b/>
          <w:sz w:val="24"/>
          <w:szCs w:val="24"/>
        </w:rPr>
      </w:pPr>
      <w:r>
        <w:rPr>
          <w:rFonts w:hint="eastAsia" w:hAnsi="宋体"/>
          <w:b/>
          <w:sz w:val="24"/>
          <w:szCs w:val="24"/>
        </w:rPr>
        <w:t>为了有效地监视、控制水位及压力，该锅炉配备有板式水位计、水位控制报警器各两件，具有高、低水位报警和低水位联锁保护功能；还配备有压力表、压力控制器以及蒸汽流量计具有超压报警和超压联锁保护功能，能够充分满足监视及控制的要求。</w:t>
      </w:r>
    </w:p>
    <w:p>
      <w:pPr>
        <w:adjustRightInd w:val="0"/>
        <w:spacing w:line="360" w:lineRule="auto"/>
        <w:ind w:firstLine="480"/>
        <w:rPr>
          <w:rFonts w:hint="eastAsia" w:ascii="宋体" w:hAnsi="宋体"/>
          <w:sz w:val="24"/>
        </w:rPr>
      </w:pPr>
      <w:r>
        <w:rPr>
          <w:rFonts w:hint="eastAsia" w:ascii="宋体" w:hAnsi="宋体"/>
          <w:sz w:val="24"/>
        </w:rPr>
        <w:t>1、安全阀型号为A48H-16C，压力等级</w:t>
      </w:r>
      <w:r>
        <w:rPr>
          <w:rFonts w:ascii="宋体" w:hAnsi="宋体"/>
          <w:sz w:val="24"/>
        </w:rPr>
        <w:t>1.3</w:t>
      </w:r>
      <w:r>
        <w:rPr>
          <w:rFonts w:hint="eastAsia" w:ascii="宋体" w:hAnsi="宋体"/>
          <w:sz w:val="24"/>
        </w:rPr>
        <w:t>～</w:t>
      </w:r>
      <w:r>
        <w:rPr>
          <w:rFonts w:ascii="宋体" w:hAnsi="宋体"/>
          <w:sz w:val="24"/>
        </w:rPr>
        <w:t>1.6</w:t>
      </w:r>
      <w:r>
        <w:rPr>
          <w:rFonts w:hint="eastAsia" w:ascii="宋体" w:hAnsi="宋体"/>
          <w:sz w:val="24"/>
        </w:rPr>
        <w:t>MPa，整定压力为1.</w:t>
      </w:r>
      <w:r>
        <w:rPr>
          <w:rFonts w:ascii="宋体" w:hAnsi="宋体"/>
          <w:sz w:val="24"/>
        </w:rPr>
        <w:t>3</w:t>
      </w:r>
      <w:r>
        <w:rPr>
          <w:rFonts w:hint="eastAsia" w:ascii="宋体" w:hAnsi="宋体"/>
          <w:sz w:val="24"/>
        </w:rPr>
        <w:t>M</w:t>
      </w:r>
      <w:r>
        <w:rPr>
          <w:rFonts w:ascii="宋体" w:hAnsi="宋体"/>
          <w:sz w:val="24"/>
        </w:rPr>
        <w:t>p</w:t>
      </w:r>
      <w:r>
        <w:rPr>
          <w:rFonts w:hint="eastAsia" w:ascii="宋体" w:hAnsi="宋体"/>
          <w:sz w:val="24"/>
        </w:rPr>
        <w:t>a、1</w:t>
      </w:r>
      <w:r>
        <w:rPr>
          <w:rFonts w:ascii="宋体" w:hAnsi="宋体"/>
          <w:sz w:val="24"/>
        </w:rPr>
        <w:t>.325MP</w:t>
      </w:r>
      <w:r>
        <w:rPr>
          <w:rFonts w:hint="eastAsia" w:ascii="宋体" w:hAnsi="宋体"/>
          <w:sz w:val="24"/>
        </w:rPr>
        <w:t>a，公称通径DN65，流道直径φ40。</w:t>
      </w:r>
    </w:p>
    <w:p>
      <w:pPr>
        <w:adjustRightInd w:val="0"/>
        <w:spacing w:line="360" w:lineRule="auto"/>
        <w:ind w:firstLine="480"/>
        <w:rPr>
          <w:rFonts w:hint="eastAsia" w:ascii="宋体" w:hAnsi="宋体"/>
          <w:sz w:val="24"/>
        </w:rPr>
      </w:pPr>
      <w:r>
        <w:rPr>
          <w:rFonts w:hint="eastAsia" w:ascii="宋体" w:hAnsi="宋体"/>
          <w:sz w:val="24"/>
        </w:rPr>
        <w:t>2、压力表量程为0～2.5MPa，表盘公称直径为φ150，精度1.6级。</w:t>
      </w:r>
    </w:p>
    <w:p>
      <w:pPr>
        <w:adjustRightInd w:val="0"/>
        <w:spacing w:line="360" w:lineRule="auto"/>
        <w:ind w:firstLine="480"/>
        <w:rPr>
          <w:rFonts w:hint="eastAsia" w:ascii="宋体" w:hAnsi="宋体"/>
          <w:sz w:val="24"/>
        </w:rPr>
      </w:pPr>
      <w:r>
        <w:rPr>
          <w:rFonts w:hint="eastAsia" w:ascii="宋体" w:hAnsi="宋体"/>
          <w:sz w:val="24"/>
        </w:rPr>
        <w:t>3、超压报警整定值1.</w:t>
      </w:r>
      <w:r>
        <w:rPr>
          <w:rFonts w:ascii="宋体" w:hAnsi="宋体"/>
          <w:sz w:val="24"/>
        </w:rPr>
        <w:t>26</w:t>
      </w:r>
      <w:r>
        <w:rPr>
          <w:rFonts w:hint="eastAsia" w:ascii="宋体" w:hAnsi="宋体"/>
          <w:sz w:val="24"/>
        </w:rPr>
        <w:t>MPa。</w:t>
      </w:r>
    </w:p>
    <w:p>
      <w:pPr>
        <w:adjustRightInd w:val="0"/>
        <w:spacing w:line="360" w:lineRule="auto"/>
        <w:ind w:firstLine="480"/>
        <w:rPr>
          <w:rFonts w:hint="eastAsia" w:ascii="宋体" w:hAnsi="宋体"/>
          <w:sz w:val="24"/>
        </w:rPr>
      </w:pPr>
      <w:r>
        <w:rPr>
          <w:rFonts w:hint="eastAsia" w:ascii="宋体" w:hAnsi="宋体"/>
          <w:sz w:val="24"/>
        </w:rPr>
        <w:t>4、超压联锁保护装置动作整定值1.</w:t>
      </w:r>
      <w:r>
        <w:rPr>
          <w:rFonts w:ascii="宋体" w:hAnsi="宋体"/>
          <w:sz w:val="24"/>
        </w:rPr>
        <w:t>27</w:t>
      </w:r>
      <w:r>
        <w:rPr>
          <w:rFonts w:hint="eastAsia" w:ascii="宋体" w:hAnsi="宋体"/>
          <w:sz w:val="24"/>
        </w:rPr>
        <w:t>MPa。</w:t>
      </w:r>
    </w:p>
    <w:p>
      <w:pPr>
        <w:adjustRightInd w:val="0"/>
        <w:spacing w:line="360" w:lineRule="auto"/>
        <w:ind w:firstLine="480"/>
        <w:rPr>
          <w:rFonts w:hint="eastAsia" w:ascii="宋体" w:hAnsi="宋体"/>
          <w:sz w:val="24"/>
        </w:rPr>
      </w:pPr>
      <w:r>
        <w:rPr>
          <w:rFonts w:hint="eastAsia" w:ascii="宋体" w:hAnsi="宋体"/>
          <w:sz w:val="24"/>
        </w:rPr>
        <w:t>5、水位控制器报警值为+40mm、-40mm。</w:t>
      </w:r>
    </w:p>
    <w:p>
      <w:pPr>
        <w:tabs>
          <w:tab w:val="left" w:pos="228"/>
        </w:tabs>
        <w:ind w:firstLine="680"/>
      </w:pPr>
      <w:r>
        <w:rPr>
          <w:rFonts w:hint="eastAsia" w:ascii="宋体" w:hAnsi="宋体"/>
          <w:sz w:val="24"/>
        </w:rPr>
        <w:t>6、低水位联锁保护整定值值为-</w:t>
      </w:r>
      <w:r>
        <w:rPr>
          <w:rFonts w:ascii="宋体" w:hAnsi="宋体"/>
          <w:sz w:val="24"/>
        </w:rPr>
        <w:t>50</w:t>
      </w:r>
      <w:r>
        <w:rPr>
          <w:rFonts w:hint="eastAsia" w:ascii="宋体" w:hAnsi="宋体"/>
          <w:sz w:val="24"/>
        </w:rPr>
        <w:t>mm。</w:t>
      </w:r>
      <w:r>
        <w:rPr>
          <w:rFonts w:hint="eastAsia"/>
          <w:lang w:eastAsia="zh-CN"/>
        </w:rPr>
        <w:tab/>
      </w:r>
    </w:p>
    <w:p>
      <w:pPr>
        <w:ind w:firstLine="680"/>
        <w:rPr>
          <w:rFonts w:hint="eastAsia" w:asciiTheme="minorHAnsi" w:hAnsiTheme="minorHAnsi" w:eastAsiaTheme="minorEastAsia" w:cstheme="minorBidi"/>
          <w:bCs w:val="0"/>
          <w:kern w:val="2"/>
          <w:sz w:val="36"/>
          <w:szCs w:val="22"/>
        </w:rPr>
      </w:pPr>
    </w:p>
    <w:p>
      <w:pPr>
        <w:widowControl/>
        <w:tabs>
          <w:tab w:val="left" w:pos="2552"/>
        </w:tabs>
        <w:rPr>
          <w:rFonts w:hint="eastAsia"/>
          <w:b/>
          <w:sz w:val="36"/>
          <w:lang w:eastAsia="zh-CN"/>
        </w:rPr>
      </w:pPr>
      <w:r>
        <w:rPr>
          <w:rFonts w:hint="eastAsia"/>
          <w:b/>
          <w:sz w:val="36"/>
          <w:lang w:eastAsia="zh-CN"/>
        </w:rPr>
        <w:t>四.售后服务承诺</w:t>
      </w:r>
      <w:bookmarkEnd w:id="0"/>
      <w:bookmarkEnd w:id="1"/>
    </w:p>
    <w:p>
      <w:pPr>
        <w:spacing w:line="360" w:lineRule="auto"/>
        <w:textAlignment w:val="baseline"/>
        <w:rPr>
          <w:rFonts w:hAnsi="宋体"/>
          <w:b/>
          <w:sz w:val="24"/>
          <w:szCs w:val="24"/>
        </w:rPr>
      </w:pPr>
      <w:r>
        <w:rPr>
          <w:rFonts w:hint="eastAsia" w:hAnsi="宋体"/>
          <w:b/>
          <w:sz w:val="24"/>
          <w:szCs w:val="24"/>
        </w:rPr>
        <w:t>1：服务体系</w:t>
      </w:r>
    </w:p>
    <w:p>
      <w:pPr>
        <w:widowControl/>
        <w:spacing w:line="360" w:lineRule="auto"/>
        <w:ind w:firstLine="480" w:firstLineChars="200"/>
        <w:jc w:val="left"/>
        <w:textAlignment w:val="baseline"/>
        <w:rPr>
          <w:rFonts w:ascii="仿宋_GB2312" w:eastAsia="仿宋_GB2312"/>
          <w:sz w:val="24"/>
          <w:szCs w:val="24"/>
        </w:rPr>
      </w:pPr>
      <w:r>
        <w:rPr>
          <w:rFonts w:hint="eastAsia" w:ascii="仿宋_GB2312" w:eastAsia="仿宋_GB2312"/>
          <w:sz w:val="24"/>
          <w:szCs w:val="24"/>
        </w:rPr>
        <w:t>我们的服务宗旨是“为客户提供真诚、优质的服务”。我们保证对客户诚实守信、服务周到并且致力于不断提高服务质量，提高用户满意度。</w:t>
      </w:r>
    </w:p>
    <w:p>
      <w:pPr>
        <w:widowControl/>
        <w:spacing w:line="360" w:lineRule="auto"/>
        <w:jc w:val="left"/>
        <w:textAlignment w:val="baseline"/>
        <w:rPr>
          <w:rFonts w:hAnsi="宋体"/>
          <w:b/>
          <w:sz w:val="24"/>
          <w:szCs w:val="24"/>
        </w:rPr>
      </w:pPr>
      <w:r>
        <w:rPr>
          <w:rFonts w:hint="eastAsia" w:hAnsi="宋体"/>
          <w:b/>
          <w:sz w:val="24"/>
          <w:szCs w:val="24"/>
        </w:rPr>
        <w:t xml:space="preserve">1.1：售前服务                                          </w:t>
      </w:r>
    </w:p>
    <w:p>
      <w:pPr>
        <w:widowControl/>
        <w:spacing w:line="360" w:lineRule="auto"/>
        <w:ind w:firstLine="480" w:firstLineChars="200"/>
        <w:jc w:val="left"/>
        <w:textAlignment w:val="baseline"/>
        <w:rPr>
          <w:rFonts w:ascii="仿宋_GB2312" w:eastAsia="仿宋_GB2312"/>
          <w:sz w:val="24"/>
          <w:szCs w:val="24"/>
        </w:rPr>
      </w:pPr>
      <w:r>
        <w:rPr>
          <w:rFonts w:hint="eastAsia" w:hAnsi="宋体"/>
          <w:sz w:val="24"/>
          <w:szCs w:val="24"/>
        </w:rPr>
        <w:t>(</w:t>
      </w:r>
      <w:r>
        <w:rPr>
          <w:rFonts w:hint="eastAsia" w:ascii="仿宋_GB2312" w:eastAsia="仿宋_GB2312"/>
          <w:sz w:val="24"/>
          <w:szCs w:val="24"/>
        </w:rPr>
        <w:t xml:space="preserve">1)耐心向用户详细介绍产品及质量情况.                       </w:t>
      </w:r>
    </w:p>
    <w:p>
      <w:pPr>
        <w:widowControl/>
        <w:spacing w:line="360" w:lineRule="auto"/>
        <w:ind w:firstLine="480" w:firstLineChars="200"/>
        <w:jc w:val="left"/>
        <w:textAlignment w:val="baseline"/>
        <w:rPr>
          <w:rFonts w:ascii="仿宋_GB2312" w:eastAsia="仿宋_GB2312"/>
          <w:sz w:val="24"/>
          <w:szCs w:val="24"/>
        </w:rPr>
      </w:pPr>
      <w:r>
        <w:rPr>
          <w:rFonts w:hint="eastAsia" w:ascii="仿宋_GB2312" w:eastAsia="仿宋_GB2312"/>
          <w:sz w:val="24"/>
          <w:szCs w:val="24"/>
        </w:rPr>
        <w:t>(2)为用户提供技术咨询，包括产品的使用与维修，产品的装配、使用特性等技术问题，凡用户需要提供服务的，公司将派出最好的工程技术人员为客户服务与技术咨询。</w:t>
      </w:r>
    </w:p>
    <w:p>
      <w:pPr>
        <w:widowControl/>
        <w:spacing w:line="360" w:lineRule="auto"/>
        <w:ind w:firstLine="480" w:firstLineChars="200"/>
        <w:jc w:val="left"/>
        <w:textAlignment w:val="baseline"/>
        <w:rPr>
          <w:rFonts w:ascii="仿宋_GB2312" w:eastAsia="仿宋_GB2312"/>
          <w:sz w:val="24"/>
          <w:szCs w:val="24"/>
        </w:rPr>
      </w:pPr>
      <w:r>
        <w:rPr>
          <w:rFonts w:hint="eastAsia" w:ascii="仿宋_GB2312" w:eastAsia="仿宋_GB2312"/>
          <w:sz w:val="24"/>
          <w:szCs w:val="24"/>
        </w:rPr>
        <w:t>(3)公司设服务热线为用户解答各种有关产品方面的问题。</w:t>
      </w:r>
    </w:p>
    <w:p>
      <w:pPr>
        <w:widowControl/>
        <w:spacing w:before="100" w:beforeAutospacing="1" w:line="360" w:lineRule="auto"/>
        <w:jc w:val="left"/>
        <w:textAlignment w:val="baseline"/>
        <w:rPr>
          <w:rFonts w:hAnsi="宋体"/>
          <w:sz w:val="24"/>
          <w:szCs w:val="24"/>
        </w:rPr>
      </w:pPr>
      <w:r>
        <w:rPr>
          <w:rFonts w:hint="eastAsia" w:hAnsi="宋体"/>
          <w:b/>
          <w:sz w:val="24"/>
          <w:szCs w:val="24"/>
        </w:rPr>
        <w:t>1.2：售中服务</w:t>
      </w:r>
    </w:p>
    <w:p>
      <w:pPr>
        <w:widowControl/>
        <w:numPr>
          <w:ilvl w:val="0"/>
          <w:numId w:val="1"/>
        </w:numPr>
        <w:spacing w:line="360" w:lineRule="auto"/>
        <w:jc w:val="left"/>
        <w:textAlignment w:val="baseline"/>
        <w:rPr>
          <w:rFonts w:ascii="仿宋_GB2312" w:eastAsia="仿宋_GB2312"/>
          <w:sz w:val="24"/>
          <w:szCs w:val="24"/>
        </w:rPr>
      </w:pPr>
      <w:r>
        <w:rPr>
          <w:rFonts w:hint="eastAsia" w:ascii="仿宋_GB2312" w:eastAsia="仿宋_GB2312"/>
          <w:sz w:val="24"/>
          <w:szCs w:val="24"/>
        </w:rPr>
        <w:t>有订货意向的用户均录入用户服务跟踪动态表。        、</w:t>
      </w:r>
    </w:p>
    <w:p>
      <w:pPr>
        <w:widowControl/>
        <w:spacing w:line="360" w:lineRule="auto"/>
        <w:jc w:val="left"/>
        <w:textAlignment w:val="baseline"/>
        <w:rPr>
          <w:rFonts w:ascii="仿宋_GB2312" w:eastAsia="仿宋_GB2312"/>
          <w:sz w:val="24"/>
          <w:szCs w:val="24"/>
        </w:rPr>
      </w:pPr>
      <w:r>
        <w:rPr>
          <w:rFonts w:hint="eastAsia" w:ascii="仿宋_GB2312" w:eastAsia="仿宋_GB2312"/>
          <w:sz w:val="24"/>
          <w:szCs w:val="24"/>
        </w:rPr>
        <w:t>（2）凡开发的新用户，货到用户方一周内由市场部电话联系客户或到用户现场，了解货到验收情况，产品质量是否能满足客户需要，以及客户的其它需求。</w:t>
      </w:r>
    </w:p>
    <w:p>
      <w:pPr>
        <w:widowControl/>
        <w:spacing w:line="360" w:lineRule="auto"/>
        <w:jc w:val="left"/>
        <w:textAlignment w:val="baseline"/>
        <w:rPr>
          <w:rFonts w:ascii="仿宋_GB2312" w:eastAsia="仿宋_GB2312"/>
          <w:sz w:val="24"/>
          <w:szCs w:val="24"/>
        </w:rPr>
      </w:pPr>
      <w:r>
        <w:rPr>
          <w:rFonts w:hint="eastAsia" w:ascii="仿宋_GB2312" w:eastAsia="仿宋_GB2312"/>
          <w:sz w:val="24"/>
          <w:szCs w:val="24"/>
        </w:rPr>
        <w:t>（3）凡需我方指导安装的，确保货到人到，及时向用户介绍产品，并协助用户安装，介绍安装、使用方法及技术要求。</w:t>
      </w:r>
    </w:p>
    <w:p>
      <w:pPr>
        <w:widowControl/>
        <w:numPr>
          <w:ilvl w:val="0"/>
          <w:numId w:val="2"/>
        </w:numPr>
        <w:spacing w:line="360" w:lineRule="auto"/>
        <w:jc w:val="left"/>
        <w:textAlignment w:val="baseline"/>
        <w:rPr>
          <w:rFonts w:ascii="仿宋_GB2312" w:eastAsia="仿宋_GB2312"/>
          <w:sz w:val="24"/>
          <w:szCs w:val="24"/>
        </w:rPr>
      </w:pPr>
      <w:r>
        <w:rPr>
          <w:rFonts w:hint="eastAsia" w:ascii="仿宋_GB2312" w:eastAsia="仿宋_GB2312"/>
          <w:sz w:val="24"/>
          <w:szCs w:val="24"/>
        </w:rPr>
        <w:t>重点用户要每季派人服务走访一次至二次，征求意见，及时解决用户提出的问题。</w:t>
      </w:r>
    </w:p>
    <w:p>
      <w:pPr>
        <w:widowControl/>
        <w:spacing w:before="100" w:beforeAutospacing="1" w:line="360" w:lineRule="auto"/>
        <w:jc w:val="left"/>
        <w:textAlignment w:val="baseline"/>
        <w:rPr>
          <w:rFonts w:hAnsi="宋体"/>
          <w:sz w:val="24"/>
          <w:szCs w:val="24"/>
        </w:rPr>
      </w:pPr>
      <w:r>
        <w:rPr>
          <w:rFonts w:hint="eastAsia" w:hAnsi="宋体"/>
          <w:b/>
          <w:sz w:val="24"/>
          <w:szCs w:val="24"/>
        </w:rPr>
        <w:t>1.3：售后服务</w:t>
      </w:r>
    </w:p>
    <w:p>
      <w:pPr>
        <w:widowControl/>
        <w:numPr>
          <w:ilvl w:val="0"/>
          <w:numId w:val="0"/>
        </w:numPr>
        <w:spacing w:line="360" w:lineRule="auto"/>
        <w:jc w:val="left"/>
        <w:textAlignment w:val="baseline"/>
        <w:rPr>
          <w:rFonts w:ascii="仿宋_GB2312" w:eastAsia="仿宋_GB2312"/>
          <w:sz w:val="24"/>
          <w:szCs w:val="24"/>
        </w:rPr>
      </w:pPr>
      <w:r>
        <w:rPr>
          <w:rFonts w:hint="eastAsia" w:ascii="仿宋_GB2312" w:eastAsia="仿宋_GB2312"/>
          <w:sz w:val="24"/>
          <w:szCs w:val="24"/>
          <w:lang w:eastAsia="zh-CN"/>
        </w:rPr>
        <w:t>（</w:t>
      </w:r>
      <w:r>
        <w:rPr>
          <w:rFonts w:hint="eastAsia" w:ascii="仿宋_GB2312" w:eastAsia="仿宋_GB2312"/>
          <w:sz w:val="24"/>
          <w:szCs w:val="24"/>
          <w:lang w:val="en-US" w:eastAsia="zh-CN"/>
        </w:rPr>
        <w:t>1</w:t>
      </w:r>
      <w:r>
        <w:rPr>
          <w:rFonts w:hint="eastAsia" w:ascii="仿宋_GB2312" w:eastAsia="仿宋_GB2312"/>
          <w:sz w:val="24"/>
          <w:szCs w:val="24"/>
          <w:lang w:eastAsia="zh-CN"/>
        </w:rPr>
        <w:t>）</w:t>
      </w:r>
      <w:r>
        <w:rPr>
          <w:rFonts w:hint="eastAsia" w:ascii="仿宋_GB2312" w:eastAsia="仿宋_GB2312"/>
          <w:sz w:val="24"/>
          <w:szCs w:val="24"/>
        </w:rPr>
        <w:t>用户使用我公司产品出现质量问题时，接到客户投诉要求在2小时内答复，</w:t>
      </w:r>
      <w:r>
        <w:rPr>
          <w:rFonts w:hint="eastAsia" w:ascii="仿宋_GB2312" w:eastAsia="仿宋_GB2312"/>
          <w:sz w:val="24"/>
          <w:szCs w:val="24"/>
          <w:lang w:eastAsia="zh-CN"/>
        </w:rPr>
        <w:t>如电话沟通不能解决问题（客户不配合除外），</w:t>
      </w:r>
      <w:r>
        <w:rPr>
          <w:rFonts w:hint="eastAsia" w:ascii="仿宋_GB2312" w:eastAsia="仿宋_GB2312"/>
          <w:sz w:val="24"/>
          <w:szCs w:val="24"/>
        </w:rPr>
        <w:t>服务人员</w:t>
      </w:r>
      <w:r>
        <w:rPr>
          <w:rFonts w:hint="eastAsia" w:ascii="仿宋_GB2312" w:eastAsia="仿宋_GB2312"/>
          <w:sz w:val="24"/>
          <w:szCs w:val="24"/>
          <w:lang w:eastAsia="zh-CN"/>
        </w:rPr>
        <w:t>可根据实际情况</w:t>
      </w:r>
      <w:r>
        <w:rPr>
          <w:rFonts w:hint="eastAsia" w:ascii="仿宋_GB2312" w:eastAsia="仿宋_GB2312"/>
          <w:sz w:val="24"/>
          <w:szCs w:val="24"/>
        </w:rPr>
        <w:t>到现场解决问题。</w:t>
      </w:r>
    </w:p>
    <w:p>
      <w:pPr>
        <w:widowControl/>
        <w:numPr>
          <w:ilvl w:val="0"/>
          <w:numId w:val="1"/>
        </w:numPr>
        <w:spacing w:line="360" w:lineRule="auto"/>
        <w:jc w:val="left"/>
        <w:textAlignment w:val="baseline"/>
        <w:rPr>
          <w:rFonts w:ascii="仿宋_GB2312" w:eastAsia="仿宋_GB2312"/>
          <w:sz w:val="24"/>
          <w:szCs w:val="24"/>
        </w:rPr>
      </w:pPr>
      <w:r>
        <w:rPr>
          <w:rFonts w:hint="eastAsia" w:ascii="仿宋_GB2312" w:eastAsia="仿宋_GB2312"/>
          <w:sz w:val="24"/>
          <w:szCs w:val="24"/>
        </w:rPr>
        <w:t>处理问题发生的一切费用</w:t>
      </w:r>
      <w:r>
        <w:rPr>
          <w:rFonts w:hint="eastAsia" w:ascii="仿宋_GB2312" w:eastAsia="仿宋_GB2312"/>
          <w:sz w:val="24"/>
          <w:szCs w:val="24"/>
          <w:lang w:eastAsia="zh-CN"/>
        </w:rPr>
        <w:t>（质量问题公司）</w:t>
      </w:r>
      <w:r>
        <w:rPr>
          <w:rFonts w:hint="eastAsia" w:ascii="仿宋_GB2312" w:eastAsia="仿宋_GB2312"/>
          <w:sz w:val="24"/>
          <w:szCs w:val="24"/>
        </w:rPr>
        <w:t>，全部由本公司承担</w:t>
      </w:r>
      <w:r>
        <w:rPr>
          <w:rFonts w:hint="eastAsia" w:ascii="仿宋_GB2312" w:eastAsia="仿宋_GB2312"/>
          <w:sz w:val="24"/>
          <w:szCs w:val="24"/>
          <w:lang w:val="en-US" w:eastAsia="zh-CN"/>
        </w:rPr>
        <w:t>(需方人为操作除外)</w:t>
      </w:r>
      <w:r>
        <w:rPr>
          <w:rFonts w:hint="eastAsia" w:ascii="仿宋_GB2312" w:eastAsia="仿宋_GB2312"/>
          <w:sz w:val="24"/>
          <w:szCs w:val="24"/>
        </w:rPr>
        <w:t>。</w:t>
      </w:r>
    </w:p>
    <w:p>
      <w:pPr>
        <w:spacing w:line="360" w:lineRule="auto"/>
        <w:textAlignment w:val="baseline"/>
        <w:rPr>
          <w:rFonts w:hint="eastAsia" w:hAnsi="宋体"/>
          <w:b/>
          <w:sz w:val="24"/>
          <w:szCs w:val="24"/>
        </w:rPr>
      </w:pPr>
      <w:r>
        <w:rPr>
          <w:rFonts w:hint="eastAsia" w:ascii="仿宋_GB2312" w:eastAsia="仿宋_GB2312"/>
          <w:sz w:val="24"/>
          <w:szCs w:val="24"/>
        </w:rPr>
        <w:t>实行“产品质量负责人制度”。在合同签定后，从产品制造、入库、发货到安装、试运行，进行定人负责，提高工程质量。</w:t>
      </w:r>
    </w:p>
    <w:p>
      <w:pPr>
        <w:spacing w:line="360" w:lineRule="auto"/>
        <w:textAlignment w:val="baseline"/>
        <w:rPr>
          <w:rFonts w:hAnsi="宋体"/>
          <w:b/>
          <w:sz w:val="24"/>
          <w:szCs w:val="24"/>
        </w:rPr>
      </w:pPr>
      <w:r>
        <w:rPr>
          <w:rFonts w:hint="eastAsia" w:hAnsi="宋体"/>
          <w:b/>
          <w:sz w:val="24"/>
          <w:szCs w:val="24"/>
        </w:rPr>
        <w:t>1.4：规范化的服务标准</w:t>
      </w:r>
    </w:p>
    <w:p>
      <w:pPr>
        <w:widowControl/>
        <w:numPr>
          <w:ilvl w:val="0"/>
          <w:numId w:val="1"/>
        </w:numPr>
        <w:spacing w:line="360" w:lineRule="auto"/>
        <w:jc w:val="left"/>
        <w:textAlignment w:val="baseline"/>
        <w:rPr>
          <w:rFonts w:ascii="仿宋_GB2312" w:eastAsia="仿宋_GB2312"/>
          <w:sz w:val="24"/>
          <w:szCs w:val="24"/>
        </w:rPr>
      </w:pPr>
      <w:r>
        <w:rPr>
          <w:rFonts w:hint="eastAsia" w:ascii="仿宋_GB2312" w:eastAsia="仿宋_GB2312"/>
          <w:sz w:val="24"/>
          <w:szCs w:val="24"/>
        </w:rPr>
        <w:t>①售前、售中提供详尽热情的咨询服务</w:t>
      </w:r>
    </w:p>
    <w:p>
      <w:pPr>
        <w:widowControl/>
        <w:numPr>
          <w:ilvl w:val="0"/>
          <w:numId w:val="1"/>
        </w:numPr>
        <w:spacing w:line="360" w:lineRule="auto"/>
        <w:jc w:val="left"/>
        <w:textAlignment w:val="baseline"/>
        <w:rPr>
          <w:rFonts w:ascii="仿宋_GB2312" w:eastAsia="仿宋_GB2312"/>
          <w:sz w:val="24"/>
          <w:szCs w:val="24"/>
        </w:rPr>
      </w:pPr>
      <w:r>
        <w:rPr>
          <w:rFonts w:hint="eastAsia" w:ascii="仿宋_GB2312" w:eastAsia="仿宋_GB2312"/>
          <w:sz w:val="24"/>
          <w:szCs w:val="24"/>
        </w:rPr>
        <w:t>②上门调试，示范性指导使用，保证提供完</w:t>
      </w:r>
    </w:p>
    <w:p>
      <w:pPr>
        <w:widowControl/>
        <w:numPr>
          <w:ilvl w:val="0"/>
          <w:numId w:val="1"/>
        </w:numPr>
        <w:spacing w:line="360" w:lineRule="auto"/>
        <w:jc w:val="left"/>
        <w:textAlignment w:val="baseline"/>
        <w:rPr>
          <w:rFonts w:ascii="仿宋_GB2312" w:eastAsia="仿宋_GB2312"/>
          <w:sz w:val="24"/>
          <w:szCs w:val="24"/>
        </w:rPr>
      </w:pPr>
      <w:r>
        <w:rPr>
          <w:rFonts w:hint="eastAsia" w:ascii="仿宋_GB2312" w:eastAsia="仿宋_GB2312"/>
          <w:sz w:val="24"/>
          <w:szCs w:val="24"/>
        </w:rPr>
        <w:t>善的技术指导、操作培训</w:t>
      </w:r>
    </w:p>
    <w:p>
      <w:pPr>
        <w:widowControl/>
        <w:numPr>
          <w:ilvl w:val="0"/>
          <w:numId w:val="1"/>
        </w:numPr>
        <w:spacing w:line="360" w:lineRule="auto"/>
        <w:jc w:val="left"/>
        <w:textAlignment w:val="baseline"/>
        <w:rPr>
          <w:rFonts w:ascii="仿宋_GB2312" w:eastAsia="仿宋_GB2312"/>
          <w:sz w:val="24"/>
          <w:szCs w:val="24"/>
        </w:rPr>
      </w:pPr>
      <w:r>
        <w:rPr>
          <w:rFonts w:hint="eastAsia" w:ascii="仿宋_GB2312" w:eastAsia="仿宋_GB2312"/>
          <w:sz w:val="24"/>
          <w:szCs w:val="24"/>
        </w:rPr>
        <w:t>③为每个客户建立独立的用户档案卡，实行</w:t>
      </w:r>
    </w:p>
    <w:p>
      <w:pPr>
        <w:widowControl/>
        <w:numPr>
          <w:ilvl w:val="0"/>
          <w:numId w:val="1"/>
        </w:numPr>
        <w:spacing w:line="360" w:lineRule="auto"/>
        <w:jc w:val="left"/>
        <w:textAlignment w:val="baseline"/>
        <w:rPr>
          <w:rFonts w:ascii="仿宋_GB2312" w:eastAsia="仿宋_GB2312"/>
          <w:sz w:val="24"/>
          <w:szCs w:val="24"/>
        </w:rPr>
      </w:pPr>
      <w:r>
        <w:rPr>
          <w:rFonts w:hint="eastAsia" w:ascii="仿宋_GB2312" w:eastAsia="仿宋_GB2312"/>
          <w:sz w:val="24"/>
          <w:szCs w:val="24"/>
        </w:rPr>
        <w:t xml:space="preserve">定期跟踪服务。 </w:t>
      </w:r>
    </w:p>
    <w:p>
      <w:pPr>
        <w:spacing w:line="360" w:lineRule="auto"/>
        <w:ind w:left="3633" w:hanging="3633" w:hangingChars="1508"/>
        <w:textAlignment w:val="baseline"/>
        <w:rPr>
          <w:rFonts w:hAnsi="宋体"/>
          <w:sz w:val="24"/>
          <w:szCs w:val="24"/>
        </w:rPr>
      </w:pPr>
      <w:r>
        <w:rPr>
          <w:rFonts w:hint="eastAsia" w:hAnsi="宋体"/>
          <w:b/>
          <w:sz w:val="24"/>
          <w:szCs w:val="24"/>
        </w:rPr>
        <w:t>1.5</w:t>
      </w:r>
      <w:r>
        <w:rPr>
          <w:rFonts w:hint="eastAsia" w:hAnsi="宋体"/>
          <w:sz w:val="24"/>
          <w:szCs w:val="24"/>
        </w:rPr>
        <w:t>：</w:t>
      </w:r>
      <w:r>
        <w:rPr>
          <w:rFonts w:hint="eastAsia" w:hAnsi="宋体"/>
          <w:b/>
          <w:sz w:val="24"/>
          <w:szCs w:val="24"/>
        </w:rPr>
        <w:t>星级服务1、2、3、4模式</w:t>
      </w:r>
      <w:r>
        <w:rPr>
          <w:rFonts w:hint="eastAsia" w:hAnsi="宋体"/>
          <w:sz w:val="24"/>
          <w:szCs w:val="24"/>
        </w:rPr>
        <w:t xml:space="preserve">                                                      </w:t>
      </w:r>
    </w:p>
    <w:p>
      <w:pPr>
        <w:widowControl/>
        <w:numPr>
          <w:ilvl w:val="0"/>
          <w:numId w:val="1"/>
        </w:numPr>
        <w:spacing w:line="360" w:lineRule="auto"/>
        <w:jc w:val="left"/>
        <w:textAlignment w:val="baseline"/>
        <w:rPr>
          <w:rFonts w:ascii="仿宋_GB2312" w:eastAsia="仿宋_GB2312"/>
          <w:sz w:val="24"/>
          <w:szCs w:val="24"/>
        </w:rPr>
      </w:pPr>
      <w:r>
        <w:rPr>
          <w:rFonts w:hint="eastAsia" w:ascii="仿宋_GB2312" w:eastAsia="仿宋_GB2312"/>
          <w:sz w:val="24"/>
          <w:szCs w:val="24"/>
        </w:rPr>
        <w:t xml:space="preserve">1）即一个结果：服务满意 </w:t>
      </w:r>
    </w:p>
    <w:p>
      <w:pPr>
        <w:widowControl/>
        <w:numPr>
          <w:ilvl w:val="0"/>
          <w:numId w:val="1"/>
        </w:numPr>
        <w:spacing w:line="360" w:lineRule="auto"/>
        <w:jc w:val="left"/>
        <w:textAlignment w:val="baseline"/>
        <w:rPr>
          <w:rFonts w:ascii="仿宋_GB2312" w:eastAsia="仿宋_GB2312"/>
          <w:sz w:val="24"/>
          <w:szCs w:val="24"/>
        </w:rPr>
      </w:pPr>
      <w:r>
        <w:rPr>
          <w:rFonts w:hint="eastAsia" w:ascii="仿宋_GB2312" w:eastAsia="仿宋_GB2312"/>
          <w:sz w:val="24"/>
          <w:szCs w:val="24"/>
        </w:rPr>
        <w:t>2）即二个理念：带走用户的烦恼，留下创新的真诚</w:t>
      </w:r>
    </w:p>
    <w:p>
      <w:pPr>
        <w:widowControl/>
        <w:numPr>
          <w:ilvl w:val="0"/>
          <w:numId w:val="1"/>
        </w:numPr>
        <w:spacing w:line="360" w:lineRule="auto"/>
        <w:jc w:val="left"/>
        <w:textAlignment w:val="baseline"/>
        <w:rPr>
          <w:rFonts w:ascii="仿宋_GB2312" w:eastAsia="仿宋_GB2312"/>
          <w:sz w:val="24"/>
          <w:szCs w:val="24"/>
        </w:rPr>
      </w:pPr>
      <w:r>
        <w:rPr>
          <w:rFonts w:hint="eastAsia" w:ascii="仿宋_GB2312" w:eastAsia="仿宋_GB2312"/>
          <w:sz w:val="24"/>
          <w:szCs w:val="24"/>
        </w:rPr>
        <w:t>3）即三个控制：服务投诉率小于万分之一，服务遗漏率小于万分之一，服务不满意率小于万分之一</w:t>
      </w:r>
    </w:p>
    <w:p>
      <w:pPr>
        <w:widowControl/>
        <w:numPr>
          <w:ilvl w:val="0"/>
          <w:numId w:val="1"/>
        </w:numPr>
        <w:spacing w:line="360" w:lineRule="auto"/>
        <w:jc w:val="left"/>
        <w:textAlignment w:val="baseline"/>
        <w:rPr>
          <w:rFonts w:ascii="仿宋_GB2312" w:eastAsia="仿宋_GB2312"/>
          <w:sz w:val="24"/>
          <w:szCs w:val="24"/>
        </w:rPr>
      </w:pPr>
      <w:r>
        <w:rPr>
          <w:rFonts w:hint="eastAsia" w:ascii="仿宋_GB2312" w:eastAsia="仿宋_GB2312"/>
          <w:sz w:val="24"/>
          <w:szCs w:val="24"/>
        </w:rPr>
        <w:t>4）即四个不漏：一个不漏地记录用户反映的问题；一个不漏地处理用户反映的问题；一个不漏地复查处理结果；一个不漏地将结果反映到设计、生产、经营部门。</w:t>
      </w:r>
    </w:p>
    <w:p>
      <w:pPr>
        <w:spacing w:line="360" w:lineRule="auto"/>
        <w:textAlignment w:val="baseline"/>
        <w:rPr>
          <w:rFonts w:hAnsi="宋体"/>
          <w:b/>
          <w:sz w:val="24"/>
          <w:szCs w:val="24"/>
        </w:rPr>
      </w:pPr>
      <w:r>
        <w:rPr>
          <w:rFonts w:hint="eastAsia" w:hAnsi="宋体"/>
          <w:b/>
          <w:sz w:val="24"/>
          <w:szCs w:val="24"/>
        </w:rPr>
        <w:t>1.6：技术服务与联络</w:t>
      </w:r>
    </w:p>
    <w:p>
      <w:pPr>
        <w:widowControl/>
        <w:numPr>
          <w:ilvl w:val="0"/>
          <w:numId w:val="1"/>
        </w:numPr>
        <w:spacing w:line="360" w:lineRule="auto"/>
        <w:jc w:val="left"/>
        <w:textAlignment w:val="baseline"/>
        <w:rPr>
          <w:rFonts w:ascii="仿宋_GB2312" w:eastAsia="仿宋_GB2312"/>
          <w:sz w:val="24"/>
          <w:szCs w:val="24"/>
        </w:rPr>
      </w:pPr>
      <w:r>
        <w:rPr>
          <w:rFonts w:hint="eastAsia" w:ascii="仿宋_GB2312" w:eastAsia="仿宋_GB2312"/>
          <w:sz w:val="24"/>
          <w:szCs w:val="24"/>
        </w:rPr>
        <w:t>1）公司指派技术人员</w:t>
      </w:r>
      <w:r>
        <w:rPr>
          <w:rFonts w:hint="eastAsia" w:ascii="仿宋_GB2312" w:eastAsia="仿宋_GB2312"/>
          <w:sz w:val="24"/>
          <w:szCs w:val="24"/>
          <w:lang w:eastAsia="zh-CN"/>
        </w:rPr>
        <w:t>赵春辉</w:t>
      </w:r>
      <w:r>
        <w:rPr>
          <w:rFonts w:hint="eastAsia" w:ascii="仿宋_GB2312" w:eastAsia="仿宋_GB2312"/>
          <w:sz w:val="24"/>
          <w:szCs w:val="24"/>
        </w:rPr>
        <w:t xml:space="preserve">先生为技术服务责任人。   </w:t>
      </w:r>
    </w:p>
    <w:p>
      <w:pPr>
        <w:widowControl/>
        <w:numPr>
          <w:ilvl w:val="0"/>
          <w:numId w:val="1"/>
        </w:numPr>
        <w:spacing w:line="360" w:lineRule="auto"/>
        <w:jc w:val="left"/>
        <w:textAlignment w:val="baseline"/>
        <w:rPr>
          <w:rFonts w:ascii="仿宋_GB2312" w:eastAsia="仿宋_GB2312"/>
          <w:sz w:val="24"/>
          <w:szCs w:val="24"/>
        </w:rPr>
      </w:pPr>
      <w:r>
        <w:rPr>
          <w:rFonts w:hint="eastAsia" w:ascii="仿宋_GB2312" w:eastAsia="仿宋_GB2312"/>
          <w:sz w:val="24"/>
          <w:szCs w:val="24"/>
        </w:rPr>
        <w:t>2）提供的技术支持包括：投标文件中技术解释工作、生产过程中联络工作、现场指导产品安装及调试、关于产品疑难问题解答。</w:t>
      </w:r>
    </w:p>
    <w:p>
      <w:pPr>
        <w:tabs>
          <w:tab w:val="left" w:pos="-146"/>
        </w:tabs>
        <w:spacing w:line="360" w:lineRule="auto"/>
        <w:textAlignment w:val="baseline"/>
        <w:rPr>
          <w:rFonts w:hAnsi="宋体"/>
          <w:b/>
          <w:sz w:val="24"/>
          <w:szCs w:val="24"/>
        </w:rPr>
      </w:pPr>
      <w:r>
        <w:rPr>
          <w:rFonts w:hint="eastAsia" w:hAnsi="宋体"/>
          <w:b/>
          <w:sz w:val="24"/>
          <w:szCs w:val="24"/>
        </w:rPr>
        <w:t>1.7：组织保证</w:t>
      </w:r>
    </w:p>
    <w:p>
      <w:pPr>
        <w:widowControl/>
        <w:numPr>
          <w:ilvl w:val="0"/>
          <w:numId w:val="1"/>
        </w:numPr>
        <w:spacing w:line="360" w:lineRule="auto"/>
        <w:jc w:val="left"/>
        <w:textAlignment w:val="baseline"/>
        <w:rPr>
          <w:rFonts w:ascii="仿宋_GB2312" w:eastAsia="仿宋_GB2312"/>
          <w:sz w:val="24"/>
          <w:szCs w:val="24"/>
        </w:rPr>
      </w:pPr>
      <w:r>
        <w:rPr>
          <w:rFonts w:hint="eastAsia" w:ascii="仿宋_GB2312" w:eastAsia="仿宋_GB2312"/>
          <w:sz w:val="24"/>
          <w:szCs w:val="24"/>
        </w:rPr>
        <w:t>我公司对每一用户专门成立项目部，由专人负责、跟踪处理、协调项目在制造过程中出现的一些问题，各责任人员对出现的问题必须随时报告。</w:t>
      </w:r>
    </w:p>
    <w:p>
      <w:pPr>
        <w:pStyle w:val="27"/>
        <w:ind w:firstLine="0" w:firstLineChars="0"/>
        <w:rPr>
          <w:b/>
        </w:rPr>
      </w:pPr>
    </w:p>
    <w:p>
      <w:pPr>
        <w:pStyle w:val="27"/>
        <w:ind w:firstLine="0" w:firstLineChars="0"/>
        <w:rPr>
          <w:b/>
        </w:rPr>
      </w:pPr>
    </w:p>
    <w:p>
      <w:pPr>
        <w:pStyle w:val="27"/>
        <w:ind w:firstLine="0" w:firstLineChars="0"/>
        <w:rPr>
          <w:b/>
        </w:rPr>
      </w:pPr>
    </w:p>
    <w:p>
      <w:pPr>
        <w:pStyle w:val="27"/>
        <w:ind w:firstLine="0" w:firstLineChars="0"/>
        <w:rPr>
          <w:b/>
        </w:rPr>
      </w:pPr>
    </w:p>
    <w:p>
      <w:pPr>
        <w:pStyle w:val="27"/>
        <w:ind w:firstLine="0" w:firstLineChars="0"/>
        <w:rPr>
          <w:b/>
        </w:rPr>
      </w:pPr>
    </w:p>
    <w:p>
      <w:pPr>
        <w:pStyle w:val="27"/>
        <w:ind w:firstLine="0" w:firstLineChars="0"/>
        <w:rPr>
          <w:b/>
        </w:rPr>
      </w:pPr>
    </w:p>
    <w:p>
      <w:pPr>
        <w:pStyle w:val="27"/>
        <w:ind w:firstLine="0" w:firstLineChars="0"/>
        <w:rPr>
          <w:b/>
        </w:rPr>
      </w:pPr>
    </w:p>
    <w:p>
      <w:pPr>
        <w:pStyle w:val="27"/>
        <w:ind w:firstLine="0" w:firstLineChars="0"/>
        <w:rPr>
          <w:b/>
        </w:rPr>
      </w:pPr>
    </w:p>
    <w:p>
      <w:pPr>
        <w:pStyle w:val="27"/>
        <w:ind w:firstLine="0" w:firstLineChars="0"/>
        <w:rPr>
          <w:b/>
        </w:rPr>
      </w:pPr>
    </w:p>
    <w:p>
      <w:pPr>
        <w:pStyle w:val="27"/>
        <w:ind w:firstLine="0" w:firstLineChars="0"/>
        <w:rPr>
          <w:b/>
        </w:rPr>
      </w:pPr>
    </w:p>
    <w:p>
      <w:pPr>
        <w:pStyle w:val="4"/>
        <w:spacing w:line="360" w:lineRule="auto"/>
        <w:jc w:val="both"/>
        <w:rPr>
          <w:rFonts w:asciiTheme="minorHAnsi" w:hAnsiTheme="minorHAnsi" w:eastAsiaTheme="minorEastAsia" w:cstheme="minorBidi"/>
          <w:bCs w:val="0"/>
          <w:kern w:val="2"/>
          <w:sz w:val="36"/>
          <w:szCs w:val="22"/>
        </w:rPr>
      </w:pPr>
      <w:bookmarkStart w:id="2" w:name="_Toc23316"/>
      <w:r>
        <w:rPr>
          <w:rFonts w:hint="eastAsia" w:asciiTheme="minorHAnsi" w:hAnsiTheme="minorHAnsi" w:eastAsiaTheme="minorEastAsia" w:cstheme="minorBidi"/>
          <w:bCs w:val="0"/>
          <w:kern w:val="2"/>
          <w:sz w:val="36"/>
          <w:szCs w:val="22"/>
        </w:rPr>
        <w:t>五.安全、质量保证措施</w:t>
      </w:r>
      <w:bookmarkEnd w:id="2"/>
    </w:p>
    <w:p>
      <w:pPr>
        <w:pStyle w:val="3"/>
        <w:spacing w:line="240" w:lineRule="auto"/>
        <w:jc w:val="center"/>
        <w:rPr>
          <w:rFonts w:ascii="宋体" w:hAnsi="宋体" w:cs="宋体"/>
          <w:b/>
          <w:bCs w:val="0"/>
        </w:rPr>
      </w:pPr>
      <w:bookmarkStart w:id="3" w:name="_Toc12812"/>
      <w:r>
        <w:rPr>
          <w:rFonts w:hint="eastAsia" w:ascii="宋体" w:hAnsi="宋体" w:cs="宋体"/>
          <w:b/>
          <w:bCs w:val="0"/>
        </w:rPr>
        <w:t>1、安全保证措施</w:t>
      </w:r>
      <w:bookmarkEnd w:id="3"/>
    </w:p>
    <w:p>
      <w:pPr>
        <w:pStyle w:val="27"/>
        <w:spacing w:line="240" w:lineRule="auto"/>
        <w:ind w:firstLine="480"/>
        <w:rPr>
          <w:rFonts w:ascii="仿宋_GB2312" w:eastAsia="仿宋_GB2312" w:hAnsiTheme="minorHAnsi" w:cstheme="minorBidi"/>
        </w:rPr>
      </w:pPr>
      <w:r>
        <w:rPr>
          <w:rFonts w:hint="eastAsia" w:ascii="仿宋_GB2312" w:eastAsia="仿宋_GB2312" w:hAnsiTheme="minorHAnsi" w:cstheme="minorBidi"/>
        </w:rPr>
        <w:t xml:space="preserve">生产必须安全、安全促进生产，坚持文明安全生产是施工质量。施工工期的重要保证。 </w:t>
      </w:r>
    </w:p>
    <w:p>
      <w:pPr>
        <w:pStyle w:val="27"/>
        <w:spacing w:line="240" w:lineRule="auto"/>
        <w:ind w:firstLine="480"/>
        <w:rPr>
          <w:rFonts w:ascii="仿宋_GB2312" w:eastAsia="仿宋_GB2312" w:hAnsiTheme="minorHAnsi" w:cstheme="minorBidi"/>
        </w:rPr>
      </w:pPr>
      <w:r>
        <w:rPr>
          <w:rFonts w:hint="eastAsia" w:ascii="仿宋_GB2312" w:eastAsia="仿宋_GB2312" w:hAnsiTheme="minorHAnsi" w:cstheme="minorBidi"/>
        </w:rPr>
        <w:t xml:space="preserve">①工地除设专职安全员外，坚持贯彻生产必须管安全的原则，安排和检查施工任务的同时必须安排检查安全工作。 </w:t>
      </w:r>
    </w:p>
    <w:p>
      <w:pPr>
        <w:pStyle w:val="27"/>
        <w:spacing w:line="240" w:lineRule="auto"/>
        <w:ind w:firstLine="480"/>
        <w:rPr>
          <w:rFonts w:ascii="仿宋_GB2312" w:eastAsia="仿宋_GB2312" w:hAnsiTheme="minorHAnsi" w:cstheme="minorBidi"/>
        </w:rPr>
      </w:pPr>
      <w:r>
        <w:rPr>
          <w:rFonts w:hint="eastAsia" w:ascii="仿宋_GB2312" w:eastAsia="仿宋_GB2312" w:hAnsiTheme="minorHAnsi" w:cstheme="minorBidi"/>
        </w:rPr>
        <w:t xml:space="preserve">②在向施工班组下达任务时，必须下达书面的安全措施交底。扼要说明施工中的安全要点，班组长必须每日班前口头进行安全提示。 </w:t>
      </w:r>
    </w:p>
    <w:p>
      <w:pPr>
        <w:pStyle w:val="27"/>
        <w:spacing w:line="240" w:lineRule="auto"/>
        <w:ind w:firstLine="480"/>
        <w:rPr>
          <w:rFonts w:ascii="仿宋_GB2312" w:eastAsia="仿宋_GB2312" w:hAnsiTheme="minorHAnsi" w:cstheme="minorBidi"/>
        </w:rPr>
      </w:pPr>
      <w:r>
        <w:rPr>
          <w:rFonts w:hint="eastAsia" w:ascii="仿宋_GB2312" w:eastAsia="仿宋_GB2312" w:hAnsiTheme="minorHAnsi" w:cstheme="minorBidi"/>
        </w:rPr>
        <w:t xml:space="preserve">③任何人不戴安全帽不得进入现场，违者安全员和任何职工均可劝其退场。现场施工工人要做到安全防护用品齐全，不穿戴劳保防护用品补得进入现场施工。 </w:t>
      </w:r>
    </w:p>
    <w:p>
      <w:pPr>
        <w:pStyle w:val="27"/>
        <w:spacing w:line="240" w:lineRule="auto"/>
        <w:ind w:firstLine="480"/>
        <w:rPr>
          <w:rFonts w:ascii="仿宋_GB2312" w:eastAsia="仿宋_GB2312" w:hAnsiTheme="minorHAnsi" w:cstheme="minorBidi"/>
        </w:rPr>
      </w:pPr>
      <w:r>
        <w:rPr>
          <w:rFonts w:hint="eastAsia" w:ascii="仿宋_GB2312" w:eastAsia="仿宋_GB2312" w:hAnsiTheme="minorHAnsi" w:cstheme="minorBidi"/>
        </w:rPr>
        <w:t xml:space="preserve">④高空作业必须系安全带，起重设备、钢件连接要有可靠的安全缆绳设施以供挂安全带之用。 </w:t>
      </w:r>
    </w:p>
    <w:p>
      <w:pPr>
        <w:pStyle w:val="27"/>
        <w:spacing w:line="240" w:lineRule="auto"/>
        <w:ind w:firstLine="480"/>
        <w:rPr>
          <w:rFonts w:ascii="仿宋_GB2312" w:eastAsia="仿宋_GB2312" w:hAnsiTheme="minorHAnsi" w:cstheme="minorBidi"/>
        </w:rPr>
      </w:pPr>
      <w:r>
        <w:rPr>
          <w:rFonts w:hint="eastAsia" w:ascii="仿宋_GB2312" w:eastAsia="仿宋_GB2312" w:hAnsiTheme="minorHAnsi" w:cstheme="minorBidi"/>
        </w:rPr>
        <w:t xml:space="preserve">⑤起重运输作业的设备、索具符合规定，作业要符合规程，施工用架子脚手要安全可靠，并架设攀登扶梯。 </w:t>
      </w:r>
    </w:p>
    <w:p>
      <w:pPr>
        <w:pStyle w:val="27"/>
        <w:spacing w:line="240" w:lineRule="auto"/>
        <w:ind w:firstLine="480"/>
        <w:rPr>
          <w:rFonts w:ascii="仿宋_GB2312" w:eastAsia="仿宋_GB2312" w:hAnsiTheme="minorHAnsi" w:cstheme="minorBidi"/>
        </w:rPr>
      </w:pPr>
      <w:r>
        <w:rPr>
          <w:rFonts w:hint="eastAsia" w:ascii="仿宋_GB2312" w:eastAsia="仿宋_GB2312" w:hAnsiTheme="minorHAnsi" w:cstheme="minorBidi"/>
        </w:rPr>
        <w:t xml:space="preserve">⑥临时动力用电要有符合要求的临时配电箱，一切设备均有良好的防雨措施，电气设备可靠的接地和露电保护器，不准一闸多用，并由专人维护。 </w:t>
      </w:r>
    </w:p>
    <w:p>
      <w:pPr>
        <w:pStyle w:val="27"/>
        <w:spacing w:line="240" w:lineRule="auto"/>
        <w:ind w:firstLine="480"/>
        <w:rPr>
          <w:rFonts w:ascii="仿宋_GB2312" w:eastAsia="仿宋_GB2312" w:hAnsiTheme="minorHAnsi" w:cstheme="minorBidi"/>
        </w:rPr>
      </w:pPr>
      <w:r>
        <w:rPr>
          <w:rFonts w:hint="eastAsia" w:ascii="仿宋_GB2312" w:eastAsia="仿宋_GB2312" w:hAnsiTheme="minorHAnsi" w:cstheme="minorBidi"/>
        </w:rPr>
        <w:t xml:space="preserve">⑦认真做好防火工作，气焊不得使用火绳，下班后检查扑灭一切火源、氧气、乙炔气、油料等易燃物品要分别粗放，施工材料按规定整齐码放，不得占用排水及通行通道。 </w:t>
      </w:r>
    </w:p>
    <w:p>
      <w:pPr>
        <w:pStyle w:val="27"/>
        <w:spacing w:line="240" w:lineRule="auto"/>
        <w:ind w:firstLine="480"/>
        <w:rPr>
          <w:rFonts w:ascii="仿宋_GB2312" w:eastAsia="仿宋_GB2312" w:hAnsiTheme="minorHAnsi" w:cstheme="minorBidi"/>
        </w:rPr>
      </w:pPr>
      <w:r>
        <w:rPr>
          <w:rFonts w:hint="eastAsia" w:ascii="仿宋_GB2312" w:eastAsia="仿宋_GB2312" w:hAnsiTheme="minorHAnsi" w:cstheme="minorBidi"/>
        </w:rPr>
        <w:t xml:space="preserve">⑧坚持文明施工，施工现场经常保持整洁，有条理。 </w:t>
      </w:r>
    </w:p>
    <w:p>
      <w:pPr>
        <w:pStyle w:val="27"/>
        <w:spacing w:line="240" w:lineRule="auto"/>
        <w:ind w:firstLine="480"/>
        <w:rPr>
          <w:rFonts w:ascii="仿宋_GB2312" w:eastAsia="仿宋_GB2312" w:hAnsiTheme="minorHAnsi" w:cstheme="minorBidi"/>
        </w:rPr>
      </w:pPr>
      <w:r>
        <w:rPr>
          <w:rFonts w:hint="eastAsia" w:ascii="仿宋_GB2312" w:eastAsia="仿宋_GB2312" w:hAnsiTheme="minorHAnsi" w:cstheme="minorBidi"/>
        </w:rPr>
        <w:t xml:space="preserve">⑨加强安全教育，作业时精力集中，不得闲谈打逗或擅离职守。 </w:t>
      </w:r>
    </w:p>
    <w:p>
      <w:pPr>
        <w:pStyle w:val="27"/>
        <w:spacing w:line="240" w:lineRule="auto"/>
        <w:ind w:firstLine="480"/>
        <w:rPr>
          <w:rFonts w:ascii="仿宋_GB2312" w:eastAsia="仿宋_GB2312" w:hAnsiTheme="minorHAnsi" w:cstheme="minorBidi"/>
        </w:rPr>
      </w:pPr>
      <w:r>
        <w:rPr>
          <w:rFonts w:hint="eastAsia" w:ascii="仿宋_GB2312" w:eastAsia="仿宋_GB2312" w:hAnsiTheme="minorHAnsi" w:cstheme="minorBidi"/>
        </w:rPr>
        <w:t>⑩遵守建设单位有关规定，对违反规定、乱干、蛮干、不听劝阻者，要追究责任，甚至调离本地施工工程。</w:t>
      </w:r>
      <w:bookmarkStart w:id="4" w:name="_Toc11670"/>
    </w:p>
    <w:p>
      <w:pPr>
        <w:pStyle w:val="3"/>
        <w:spacing w:line="240" w:lineRule="auto"/>
        <w:jc w:val="center"/>
        <w:rPr>
          <w:rFonts w:ascii="宋体" w:hAnsi="宋体" w:cs="宋体"/>
          <w:b/>
          <w:bCs w:val="0"/>
        </w:rPr>
      </w:pPr>
      <w:bookmarkStart w:id="5" w:name="_Toc3514"/>
      <w:r>
        <w:rPr>
          <w:rFonts w:hint="eastAsia" w:ascii="宋体" w:hAnsi="宋体" w:cs="宋体"/>
          <w:b/>
          <w:bCs w:val="0"/>
        </w:rPr>
        <w:t>2、质量保证</w:t>
      </w:r>
      <w:bookmarkEnd w:id="4"/>
      <w:r>
        <w:rPr>
          <w:rFonts w:hint="eastAsia" w:ascii="宋体" w:hAnsi="宋体" w:cs="宋体"/>
          <w:b/>
          <w:bCs w:val="0"/>
        </w:rPr>
        <w:t>措施</w:t>
      </w:r>
      <w:bookmarkEnd w:id="5"/>
    </w:p>
    <w:p>
      <w:pPr>
        <w:pStyle w:val="27"/>
        <w:spacing w:line="240" w:lineRule="auto"/>
        <w:ind w:firstLine="480"/>
        <w:rPr>
          <w:rFonts w:ascii="仿宋_GB2312" w:eastAsia="仿宋_GB2312" w:hAnsiTheme="minorHAnsi" w:cstheme="minorBidi"/>
        </w:rPr>
      </w:pPr>
      <w:r>
        <w:rPr>
          <w:rFonts w:hint="eastAsia" w:ascii="仿宋_GB2312" w:eastAsia="仿宋_GB2312" w:hAnsiTheme="minorHAnsi" w:cstheme="minorBidi"/>
        </w:rPr>
        <w:t>1、严格遵照《特种设备安全监察条例》、《锅炉压力容器制造监督管理办法》、《锅炉压力容器制造许可条件》及《蒸规》等法规和相关标准进行制造和检验。</w:t>
      </w:r>
    </w:p>
    <w:p>
      <w:pPr>
        <w:pStyle w:val="27"/>
        <w:spacing w:line="240" w:lineRule="auto"/>
        <w:ind w:firstLine="480"/>
        <w:rPr>
          <w:rFonts w:ascii="仿宋_GB2312" w:eastAsia="仿宋_GB2312" w:hAnsiTheme="minorHAnsi" w:cstheme="minorBidi"/>
        </w:rPr>
      </w:pPr>
      <w:r>
        <w:rPr>
          <w:rFonts w:hint="eastAsia" w:ascii="仿宋_GB2312" w:eastAsia="仿宋_GB2312" w:hAnsiTheme="minorHAnsi" w:cstheme="minorBidi"/>
        </w:rPr>
        <w:t>2、有锅炉、机械加工、焊接、无损检测等相关专业工程师技术人员30余人。同时有持证焊工43人，无损检测人员6人。</w:t>
      </w:r>
    </w:p>
    <w:p>
      <w:pPr>
        <w:pStyle w:val="27"/>
        <w:spacing w:line="240" w:lineRule="auto"/>
        <w:ind w:firstLine="480"/>
        <w:rPr>
          <w:rFonts w:ascii="仿宋_GB2312" w:eastAsia="仿宋_GB2312" w:hAnsiTheme="minorHAnsi" w:cstheme="minorBidi"/>
        </w:rPr>
      </w:pPr>
      <w:r>
        <w:rPr>
          <w:rFonts w:hint="eastAsia" w:ascii="仿宋_GB2312" w:eastAsia="仿宋_GB2312" w:hAnsiTheme="minorHAnsi" w:cstheme="minorBidi"/>
        </w:rPr>
        <w:t>3、生产设备有卷板机、行车、弯管机、弯管放样和检测平台、钻床、螺纹管机订、自动焊机、焊机、焊材烘工设备、机加工设备等50余台套。主要检验和试验设备有：水压试验泵、空压机；材料试验机、V型缺口冲击试验机及投影仪、化学自动分析仪、X光探伤机、超声波探伤机等20余台套。完全能满足生产和检验需要。</w:t>
      </w:r>
    </w:p>
    <w:p>
      <w:pPr>
        <w:pStyle w:val="27"/>
        <w:spacing w:line="240" w:lineRule="auto"/>
        <w:ind w:firstLine="480"/>
        <w:rPr>
          <w:rFonts w:ascii="仿宋_GB2312" w:eastAsia="仿宋_GB2312" w:hAnsiTheme="minorHAnsi" w:cstheme="minorBidi"/>
        </w:rPr>
      </w:pPr>
      <w:r>
        <w:rPr>
          <w:rFonts w:hint="eastAsia" w:ascii="仿宋_GB2312" w:eastAsia="仿宋_GB2312" w:hAnsiTheme="minorHAnsi" w:cstheme="minorBidi"/>
        </w:rPr>
        <w:t>4、有完整健全的《锅炉质量手册》及程序文件、作业文件管理制度和质量岗位职责等质量安全文件。企业不断加强质量管理，强化生产、工艺、焊接、理化试验和无损检测等方面的质量监督和检验工作，确保出厂产品优质。</w:t>
      </w:r>
    </w:p>
    <w:p>
      <w:pPr>
        <w:pStyle w:val="27"/>
        <w:spacing w:line="240" w:lineRule="auto"/>
        <w:ind w:firstLine="480"/>
        <w:rPr>
          <w:rFonts w:ascii="仿宋_GB2312" w:eastAsia="仿宋_GB2312" w:hAnsiTheme="minorHAnsi" w:cstheme="minorBidi"/>
        </w:rPr>
      </w:pPr>
      <w:r>
        <w:rPr>
          <w:rFonts w:hint="eastAsia" w:ascii="仿宋_GB2312" w:eastAsia="仿宋_GB2312" w:hAnsiTheme="minorHAnsi" w:cstheme="minorBidi"/>
        </w:rPr>
        <w:t>5、认真做好售后服务工作，积极处理和解决用户反馈的质量问题，为用户排忧解难。</w:t>
      </w:r>
    </w:p>
    <w:p>
      <w:pPr>
        <w:pStyle w:val="27"/>
        <w:spacing w:line="240" w:lineRule="auto"/>
        <w:ind w:firstLine="480"/>
        <w:rPr>
          <w:rFonts w:ascii="仿宋_GB2312" w:eastAsia="仿宋_GB2312" w:hAnsiTheme="minorHAnsi" w:cstheme="minorBidi"/>
        </w:rPr>
      </w:pPr>
      <w:r>
        <w:rPr>
          <w:rFonts w:hint="eastAsia" w:ascii="仿宋_GB2312" w:eastAsia="仿宋_GB2312" w:hAnsiTheme="minorHAnsi" w:cstheme="minorBidi"/>
        </w:rPr>
        <w:t>6、严格按规范标准对设计图纸进行设计评审，并经由省特设部门审查签章批准后投产。</w:t>
      </w:r>
    </w:p>
    <w:p>
      <w:pPr>
        <w:pStyle w:val="27"/>
        <w:spacing w:line="240" w:lineRule="auto"/>
        <w:ind w:firstLine="480"/>
        <w:rPr>
          <w:rFonts w:ascii="仿宋_GB2312" w:eastAsia="仿宋_GB2312" w:hAnsiTheme="minorHAnsi" w:cstheme="minorBidi"/>
        </w:rPr>
      </w:pPr>
      <w:r>
        <w:rPr>
          <w:rFonts w:hint="eastAsia" w:ascii="仿宋_GB2312" w:eastAsia="仿宋_GB2312" w:hAnsiTheme="minorHAnsi" w:cstheme="minorBidi"/>
        </w:rPr>
        <w:t>7、我方承诺提供完整的技术文件及图纸资料。</w:t>
      </w:r>
    </w:p>
    <w:p>
      <w:pPr>
        <w:pStyle w:val="27"/>
        <w:ind w:firstLine="480"/>
        <w:rPr>
          <w:rFonts w:ascii="仿宋_GB2312" w:eastAsia="仿宋_GB2312" w:hAnsiTheme="minorHAnsi" w:cstheme="minorBidi"/>
        </w:rPr>
      </w:pPr>
    </w:p>
    <w:p>
      <w:pPr>
        <w:ind w:firstLine="680"/>
        <w:rPr>
          <w:rFonts w:ascii="仿宋_GB2312" w:eastAsia="仿宋_GB2312"/>
          <w:sz w:val="24"/>
          <w:szCs w:val="24"/>
        </w:rPr>
      </w:pPr>
    </w:p>
    <w:p>
      <w:pPr>
        <w:widowControl/>
        <w:numPr>
          <w:ilvl w:val="0"/>
          <w:numId w:val="3"/>
        </w:numPr>
        <w:jc w:val="center"/>
        <w:rPr>
          <w:rFonts w:hint="eastAsia" w:ascii="微软雅黑" w:hAnsi="微软雅黑" w:eastAsia="微软雅黑" w:cs="Arial"/>
          <w:b/>
          <w:color w:val="333333"/>
          <w:sz w:val="30"/>
          <w:szCs w:val="30"/>
        </w:rPr>
      </w:pPr>
      <w:r>
        <w:rPr>
          <w:rFonts w:hint="eastAsia" w:ascii="微软雅黑" w:hAnsi="微软雅黑" w:eastAsia="微软雅黑" w:cs="Arial"/>
          <w:b/>
          <w:color w:val="333333"/>
          <w:sz w:val="30"/>
          <w:szCs w:val="30"/>
          <w:lang w:eastAsia="zh-CN"/>
        </w:rPr>
        <w:t>公司资质及产品展示</w:t>
      </w:r>
    </w:p>
    <w:p>
      <w:pPr>
        <w:widowControl/>
        <w:numPr>
          <w:ilvl w:val="0"/>
          <w:numId w:val="0"/>
        </w:numPr>
        <w:jc w:val="both"/>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anchor distT="0" distB="0" distL="114300" distR="114300" simplePos="0" relativeHeight="251675648" behindDoc="0" locked="0" layoutInCell="1" allowOverlap="1">
            <wp:simplePos x="0" y="0"/>
            <wp:positionH relativeFrom="column">
              <wp:posOffset>-100330</wp:posOffset>
            </wp:positionH>
            <wp:positionV relativeFrom="paragraph">
              <wp:posOffset>676275</wp:posOffset>
            </wp:positionV>
            <wp:extent cx="3098800" cy="2132965"/>
            <wp:effectExtent l="0" t="0" r="6350" b="635"/>
            <wp:wrapTopAndBottom/>
            <wp:docPr id="3" name="图片 3" descr="恒信营业执照-最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恒信营业执照-最新"/>
                    <pic:cNvPicPr>
                      <a:picLocks noChangeAspect="1"/>
                    </pic:cNvPicPr>
                  </pic:nvPicPr>
                  <pic:blipFill>
                    <a:blip r:embed="rId15"/>
                    <a:stretch>
                      <a:fillRect/>
                    </a:stretch>
                  </pic:blipFill>
                  <pic:spPr>
                    <a:xfrm>
                      <a:off x="0" y="0"/>
                      <a:ext cx="3098800" cy="2132965"/>
                    </a:xfrm>
                    <a:prstGeom prst="rect">
                      <a:avLst/>
                    </a:prstGeom>
                  </pic:spPr>
                </pic:pic>
              </a:graphicData>
            </a:graphic>
          </wp:anchor>
        </w:drawing>
      </w:r>
    </w:p>
    <w:p>
      <w:pPr>
        <w:widowControl/>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anchor distT="0" distB="0" distL="114300" distR="114300" simplePos="0" relativeHeight="251676672" behindDoc="0" locked="0" layoutInCell="1" allowOverlap="1">
            <wp:simplePos x="0" y="0"/>
            <wp:positionH relativeFrom="column">
              <wp:posOffset>3217545</wp:posOffset>
            </wp:positionH>
            <wp:positionV relativeFrom="paragraph">
              <wp:posOffset>465455</wp:posOffset>
            </wp:positionV>
            <wp:extent cx="2749550" cy="2000250"/>
            <wp:effectExtent l="0" t="0" r="12700" b="0"/>
            <wp:wrapTopAndBottom/>
            <wp:docPr id="8" name="图片 8" descr="恒信开户许可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恒信开户许可证"/>
                    <pic:cNvPicPr>
                      <a:picLocks noChangeAspect="1"/>
                    </pic:cNvPicPr>
                  </pic:nvPicPr>
                  <pic:blipFill>
                    <a:blip r:embed="rId16"/>
                    <a:stretch>
                      <a:fillRect/>
                    </a:stretch>
                  </pic:blipFill>
                  <pic:spPr>
                    <a:xfrm>
                      <a:off x="0" y="0"/>
                      <a:ext cx="2749550" cy="2000250"/>
                    </a:xfrm>
                    <a:prstGeom prst="rect">
                      <a:avLst/>
                    </a:prstGeom>
                  </pic:spPr>
                </pic:pic>
              </a:graphicData>
            </a:graphic>
          </wp:anchor>
        </w:drawing>
      </w:r>
    </w:p>
    <w:p>
      <w:pPr>
        <w:widowControl/>
        <w:jc w:val="left"/>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inline distT="0" distB="0" distL="114300" distR="114300">
            <wp:extent cx="2917825" cy="4099560"/>
            <wp:effectExtent l="0" t="0" r="15875" b="15240"/>
            <wp:docPr id="1" name="图片 1" descr="最终浅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最终浅色"/>
                    <pic:cNvPicPr>
                      <a:picLocks noChangeAspect="1"/>
                    </pic:cNvPicPr>
                  </pic:nvPicPr>
                  <pic:blipFill>
                    <a:blip r:embed="rId17"/>
                    <a:stretch>
                      <a:fillRect/>
                    </a:stretch>
                  </pic:blipFill>
                  <pic:spPr>
                    <a:xfrm>
                      <a:off x="0" y="0"/>
                      <a:ext cx="2917825" cy="4099560"/>
                    </a:xfrm>
                    <a:prstGeom prst="rect">
                      <a:avLst/>
                    </a:prstGeom>
                  </pic:spPr>
                </pic:pic>
              </a:graphicData>
            </a:graphic>
          </wp:inline>
        </w:drawing>
      </w:r>
      <w:r>
        <w:rPr>
          <w:rFonts w:hint="eastAsia" w:ascii="微软雅黑" w:hAnsi="微软雅黑" w:eastAsia="微软雅黑" w:cs="Arial"/>
          <w:b/>
          <w:color w:val="333333"/>
          <w:sz w:val="30"/>
          <w:szCs w:val="30"/>
          <w:lang w:eastAsia="zh-CN"/>
        </w:rPr>
        <w:drawing>
          <wp:inline distT="0" distB="0" distL="114300" distR="114300">
            <wp:extent cx="2924810" cy="4112895"/>
            <wp:effectExtent l="0" t="0" r="8890" b="1905"/>
            <wp:docPr id="9" name="图片 9" descr="容器生产许可证-恒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容器生产许可证-恒信"/>
                    <pic:cNvPicPr>
                      <a:picLocks noChangeAspect="1"/>
                    </pic:cNvPicPr>
                  </pic:nvPicPr>
                  <pic:blipFill>
                    <a:blip r:embed="rId18"/>
                    <a:stretch>
                      <a:fillRect/>
                    </a:stretch>
                  </pic:blipFill>
                  <pic:spPr>
                    <a:xfrm>
                      <a:off x="0" y="0"/>
                      <a:ext cx="2924810" cy="4112895"/>
                    </a:xfrm>
                    <a:prstGeom prst="rect">
                      <a:avLst/>
                    </a:prstGeom>
                  </pic:spPr>
                </pic:pic>
              </a:graphicData>
            </a:graphic>
          </wp:inline>
        </w:drawing>
      </w:r>
    </w:p>
    <w:p>
      <w:pPr>
        <w:widowControl/>
        <w:jc w:val="left"/>
        <w:rPr>
          <w:rFonts w:hint="eastAsia" w:ascii="微软雅黑" w:hAnsi="微软雅黑" w:eastAsia="微软雅黑" w:cs="Arial"/>
          <w:b/>
          <w:color w:val="333333"/>
          <w:sz w:val="30"/>
          <w:szCs w:val="30"/>
          <w:lang w:eastAsia="zh-CN"/>
        </w:rPr>
      </w:pPr>
    </w:p>
    <w:p>
      <w:pPr>
        <w:widowControl/>
        <w:jc w:val="left"/>
        <w:rPr>
          <w:rFonts w:hint="eastAsia"/>
          <w:b/>
          <w:bCs/>
          <w:spacing w:val="24"/>
          <w:sz w:val="36"/>
          <w:szCs w:val="36"/>
          <w:u w:val="single" w:color="auto"/>
          <w:lang w:val="en-US" w:eastAsia="zh-CN"/>
        </w:rPr>
      </w:pPr>
      <w:r>
        <w:rPr>
          <w:rFonts w:ascii="微软雅黑" w:hAnsi="微软雅黑" w:eastAsia="微软雅黑" w:cs="Arial"/>
          <w:b/>
          <w:color w:val="333333"/>
          <w:sz w:val="30"/>
          <w:szCs w:val="30"/>
        </w:rPr>
        <w:drawing>
          <wp:inline distT="0" distB="0" distL="114300" distR="114300">
            <wp:extent cx="5870575" cy="4403090"/>
            <wp:effectExtent l="0" t="0" r="15875" b="16510"/>
            <wp:docPr id="11" name="图片 1" descr="87824e6132766094636ac09e16243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descr="87824e6132766094636ac09e16243e8"/>
                    <pic:cNvPicPr>
                      <a:picLocks noChangeAspect="1"/>
                    </pic:cNvPicPr>
                  </pic:nvPicPr>
                  <pic:blipFill>
                    <a:blip r:embed="rId19"/>
                    <a:stretch>
                      <a:fillRect/>
                    </a:stretch>
                  </pic:blipFill>
                  <pic:spPr>
                    <a:xfrm>
                      <a:off x="0" y="0"/>
                      <a:ext cx="5870575" cy="4403090"/>
                    </a:xfrm>
                    <a:prstGeom prst="rect">
                      <a:avLst/>
                    </a:prstGeom>
                    <a:noFill/>
                    <a:ln>
                      <a:noFill/>
                    </a:ln>
                  </pic:spPr>
                </pic:pic>
              </a:graphicData>
            </a:graphic>
          </wp:inline>
        </w:drawing>
      </w:r>
      <w:r>
        <w:rPr>
          <w:rFonts w:ascii="微软雅黑" w:hAnsi="微软雅黑" w:eastAsia="微软雅黑" w:cs="Arial"/>
          <w:b/>
          <w:color w:val="333333"/>
          <w:sz w:val="30"/>
          <w:szCs w:val="30"/>
        </w:rPr>
        <w:drawing>
          <wp:inline distT="0" distB="0" distL="114300" distR="114300">
            <wp:extent cx="5897880" cy="3744595"/>
            <wp:effectExtent l="0" t="0" r="7620" b="8255"/>
            <wp:docPr id="12" name="图片 2" descr="C:\Users\ADMINI~1\AppData\Local\Temp\WeChat Files\29e1f5d506f37b07e78338b6adfe09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 descr="C:\Users\ADMINI~1\AppData\Local\Temp\WeChat Files\29e1f5d506f37b07e78338b6adfe09d.jpg"/>
                    <pic:cNvPicPr>
                      <a:picLocks noChangeAspect="1"/>
                    </pic:cNvPicPr>
                  </pic:nvPicPr>
                  <pic:blipFill>
                    <a:blip r:embed="rId20"/>
                    <a:stretch>
                      <a:fillRect/>
                    </a:stretch>
                  </pic:blipFill>
                  <pic:spPr>
                    <a:xfrm>
                      <a:off x="0" y="0"/>
                      <a:ext cx="5897880" cy="3744595"/>
                    </a:xfrm>
                    <a:prstGeom prst="rect">
                      <a:avLst/>
                    </a:prstGeom>
                    <a:noFill/>
                    <a:ln>
                      <a:noFill/>
                    </a:ln>
                  </pic:spPr>
                </pic:pic>
              </a:graphicData>
            </a:graphic>
          </wp:inline>
        </w:drawing>
      </w:r>
    </w:p>
    <w:p>
      <w:pPr>
        <w:widowControl/>
        <w:jc w:val="center"/>
        <w:rPr>
          <w:rFonts w:hint="eastAsia"/>
          <w:b/>
          <w:bCs/>
          <w:spacing w:val="24"/>
          <w:sz w:val="36"/>
          <w:szCs w:val="36"/>
          <w:u w:val="single" w:color="auto"/>
          <w:lang w:val="en-US" w:eastAsia="zh-CN"/>
        </w:rPr>
      </w:pPr>
    </w:p>
    <w:tbl>
      <w:tblPr>
        <w:tblStyle w:val="13"/>
        <w:tblpPr w:leftFromText="180" w:rightFromText="180" w:vertAnchor="text" w:horzAnchor="margin" w:tblpXSpec="center" w:tblpY="793"/>
        <w:tblW w:w="10066" w:type="dxa"/>
        <w:tblInd w:w="0"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fixed"/>
        <w:tblCellMar>
          <w:top w:w="0" w:type="dxa"/>
          <w:left w:w="108" w:type="dxa"/>
          <w:bottom w:w="0" w:type="dxa"/>
          <w:right w:w="108" w:type="dxa"/>
        </w:tblCellMar>
      </w:tblPr>
      <w:tblGrid>
        <w:gridCol w:w="5256"/>
        <w:gridCol w:w="4810"/>
      </w:tblGrid>
      <w:tr>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3934" w:hRule="atLeast"/>
        </w:trPr>
        <w:tc>
          <w:tcPr>
            <w:tcW w:w="5256" w:type="dxa"/>
          </w:tcPr>
          <w:p>
            <w:pPr>
              <w:widowControl/>
              <w:rPr>
                <w:rFonts w:hint="eastAsia" w:ascii="微软雅黑" w:hAnsi="微软雅黑" w:eastAsia="微软雅黑" w:cs="Arial"/>
                <w:b/>
                <w:color w:val="333333"/>
                <w:sz w:val="40"/>
                <w:szCs w:val="40"/>
                <w:lang w:eastAsia="zh-CN"/>
              </w:rPr>
            </w:pPr>
            <w:r>
              <w:rPr>
                <w:rFonts w:hint="eastAsia" w:ascii="微软雅黑" w:hAnsi="微软雅黑" w:eastAsia="微软雅黑" w:cs="Arial"/>
                <w:b/>
                <w:color w:val="333333"/>
                <w:sz w:val="40"/>
                <w:szCs w:val="40"/>
                <w:lang w:eastAsia="zh-CN"/>
              </w:rPr>
              <w:drawing>
                <wp:inline distT="0" distB="0" distL="114300" distR="114300">
                  <wp:extent cx="3084830" cy="2314575"/>
                  <wp:effectExtent l="0" t="0" r="1270" b="9525"/>
                  <wp:docPr id="16" name="图片 16" descr="553e53655d654ac2d83ea96dfdd99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553e53655d654ac2d83ea96dfdd992e"/>
                          <pic:cNvPicPr>
                            <a:picLocks noChangeAspect="1"/>
                          </pic:cNvPicPr>
                        </pic:nvPicPr>
                        <pic:blipFill>
                          <a:blip r:embed="rId21"/>
                          <a:stretch>
                            <a:fillRect/>
                          </a:stretch>
                        </pic:blipFill>
                        <pic:spPr>
                          <a:xfrm>
                            <a:off x="0" y="0"/>
                            <a:ext cx="3084830" cy="2314575"/>
                          </a:xfrm>
                          <a:prstGeom prst="rect">
                            <a:avLst/>
                          </a:prstGeom>
                        </pic:spPr>
                      </pic:pic>
                    </a:graphicData>
                  </a:graphic>
                </wp:inline>
              </w:drawing>
            </w:r>
          </w:p>
        </w:tc>
        <w:tc>
          <w:tcPr>
            <w:tcW w:w="4810" w:type="dxa"/>
          </w:tcPr>
          <w:p>
            <w:pPr>
              <w:widowControl/>
              <w:rPr>
                <w:rFonts w:hint="eastAsia" w:ascii="微软雅黑" w:hAnsi="微软雅黑" w:eastAsia="微软雅黑" w:cs="Arial"/>
                <w:b/>
                <w:color w:val="333333"/>
                <w:sz w:val="40"/>
                <w:szCs w:val="40"/>
                <w:lang w:eastAsia="zh-CN"/>
              </w:rPr>
            </w:pPr>
            <w:r>
              <w:rPr>
                <w:rFonts w:hint="eastAsia" w:ascii="微软雅黑" w:hAnsi="微软雅黑" w:eastAsia="微软雅黑" w:cs="Arial"/>
                <w:b/>
                <w:color w:val="333333"/>
                <w:sz w:val="40"/>
                <w:szCs w:val="40"/>
                <w:lang w:eastAsia="zh-CN"/>
              </w:rPr>
              <w:drawing>
                <wp:inline distT="0" distB="0" distL="114300" distR="114300">
                  <wp:extent cx="2888615" cy="2175510"/>
                  <wp:effectExtent l="0" t="0" r="6985" b="15240"/>
                  <wp:docPr id="21" name="图片 21" descr="d31fb64ec185d5018b272d93d058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d31fb64ec185d5018b272d93d058405"/>
                          <pic:cNvPicPr>
                            <a:picLocks noChangeAspect="1"/>
                          </pic:cNvPicPr>
                        </pic:nvPicPr>
                        <pic:blipFill>
                          <a:blip r:embed="rId22"/>
                          <a:stretch>
                            <a:fillRect/>
                          </a:stretch>
                        </pic:blipFill>
                        <pic:spPr>
                          <a:xfrm>
                            <a:off x="0" y="0"/>
                            <a:ext cx="2888615" cy="2175510"/>
                          </a:xfrm>
                          <a:prstGeom prst="rect">
                            <a:avLst/>
                          </a:prstGeom>
                        </pic:spPr>
                      </pic:pic>
                    </a:graphicData>
                  </a:graphic>
                </wp:inline>
              </w:drawing>
            </w:r>
          </w:p>
        </w:tc>
      </w:tr>
      <w:tr>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4269" w:hRule="atLeast"/>
        </w:trPr>
        <w:tc>
          <w:tcPr>
            <w:tcW w:w="5256" w:type="dxa"/>
          </w:tcPr>
          <w:p>
            <w:pPr>
              <w:widowControl/>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3094355" cy="2721610"/>
                  <wp:effectExtent l="0" t="0" r="10795" b="2540"/>
                  <wp:docPr id="2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3"/>
                          <pic:cNvPicPr>
                            <a:picLocks noChangeAspect="1"/>
                          </pic:cNvPicPr>
                        </pic:nvPicPr>
                        <pic:blipFill>
                          <a:blip r:embed="rId23">
                            <a:extLst>
                              <a:ext uri="{28A0092B-C50C-407E-A947-70E740481C1C}">
                                <a14:useLocalDpi xmlns:a14="http://schemas.microsoft.com/office/drawing/2010/main" val="0"/>
                              </a:ext>
                            </a:extLst>
                          </a:blip>
                          <a:stretch>
                            <a:fillRect/>
                          </a:stretch>
                        </pic:blipFill>
                        <pic:spPr>
                          <a:xfrm>
                            <a:off x="0" y="0"/>
                            <a:ext cx="3094355" cy="2721610"/>
                          </a:xfrm>
                          <a:prstGeom prst="rect">
                            <a:avLst/>
                          </a:prstGeom>
                        </pic:spPr>
                      </pic:pic>
                    </a:graphicData>
                  </a:graphic>
                </wp:inline>
              </w:drawing>
            </w:r>
          </w:p>
        </w:tc>
        <w:tc>
          <w:tcPr>
            <w:tcW w:w="4810" w:type="dxa"/>
          </w:tcPr>
          <w:p>
            <w:pPr>
              <w:widowControl/>
              <w:jc w:val="center"/>
              <w:rPr>
                <w:rFonts w:hint="eastAsia" w:ascii="微软雅黑" w:hAnsi="微软雅黑" w:eastAsia="微软雅黑" w:cs="Arial"/>
                <w:b/>
                <w:color w:val="333333"/>
                <w:sz w:val="40"/>
                <w:szCs w:val="40"/>
                <w:lang w:eastAsia="zh-CN"/>
              </w:rPr>
            </w:pPr>
            <w:r>
              <w:rPr>
                <w:rFonts w:hint="eastAsia" w:ascii="微软雅黑" w:hAnsi="微软雅黑" w:eastAsia="微软雅黑" w:cs="Arial"/>
                <w:b/>
                <w:color w:val="333333"/>
                <w:sz w:val="40"/>
                <w:szCs w:val="40"/>
                <w:lang w:eastAsia="zh-CN"/>
              </w:rPr>
              <w:drawing>
                <wp:inline distT="0" distB="0" distL="114300" distR="114300">
                  <wp:extent cx="2687320" cy="2873375"/>
                  <wp:effectExtent l="0" t="0" r="17780" b="3175"/>
                  <wp:docPr id="23" name="图片 23" descr="f565c635ca1a07813191056e9c0b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f565c635ca1a07813191056e9c0b914"/>
                          <pic:cNvPicPr>
                            <a:picLocks noChangeAspect="1"/>
                          </pic:cNvPicPr>
                        </pic:nvPicPr>
                        <pic:blipFill>
                          <a:blip r:embed="rId24"/>
                          <a:stretch>
                            <a:fillRect/>
                          </a:stretch>
                        </pic:blipFill>
                        <pic:spPr>
                          <a:xfrm>
                            <a:off x="0" y="0"/>
                            <a:ext cx="2687320" cy="2873375"/>
                          </a:xfrm>
                          <a:prstGeom prst="rect">
                            <a:avLst/>
                          </a:prstGeom>
                        </pic:spPr>
                      </pic:pic>
                    </a:graphicData>
                  </a:graphic>
                </wp:inline>
              </w:drawing>
            </w:r>
          </w:p>
        </w:tc>
      </w:tr>
      <w:tr>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4081" w:hRule="atLeast"/>
        </w:trPr>
        <w:tc>
          <w:tcPr>
            <w:tcW w:w="5256" w:type="dxa"/>
          </w:tcPr>
          <w:p>
            <w:pPr>
              <w:widowControl/>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3148330" cy="2480310"/>
                  <wp:effectExtent l="0" t="0" r="13970" b="15240"/>
                  <wp:docPr id="17" name="图片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393"/>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152102" cy="2483475"/>
                          </a:xfrm>
                          <a:prstGeom prst="rect">
                            <a:avLst/>
                          </a:prstGeom>
                        </pic:spPr>
                      </pic:pic>
                    </a:graphicData>
                  </a:graphic>
                </wp:inline>
              </w:drawing>
            </w:r>
          </w:p>
        </w:tc>
        <w:tc>
          <w:tcPr>
            <w:tcW w:w="4810" w:type="dxa"/>
          </w:tcPr>
          <w:p>
            <w:pPr>
              <w:widowControl/>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2838450" cy="2454910"/>
                  <wp:effectExtent l="0" t="0" r="0" b="2540"/>
                  <wp:docPr id="13" name="图片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75"/>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846472" cy="2462237"/>
                          </a:xfrm>
                          <a:prstGeom prst="rect">
                            <a:avLst/>
                          </a:prstGeom>
                        </pic:spPr>
                      </pic:pic>
                    </a:graphicData>
                  </a:graphic>
                </wp:inline>
              </w:drawing>
            </w:r>
          </w:p>
        </w:tc>
      </w:tr>
    </w:tbl>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lang w:eastAsia="zh-CN"/>
        </w:rPr>
        <w:t>七</w:t>
      </w:r>
      <w:r>
        <w:rPr>
          <w:rFonts w:hint="eastAsia" w:ascii="微软雅黑" w:hAnsi="微软雅黑" w:eastAsia="微软雅黑" w:cs="Arial"/>
          <w:b/>
          <w:color w:val="333333"/>
          <w:sz w:val="30"/>
          <w:szCs w:val="30"/>
        </w:rPr>
        <w:t>．客户来访</w:t>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lang w:eastAsia="zh-CN"/>
        </w:rPr>
        <w:t>八</w:t>
      </w:r>
      <w:r>
        <w:rPr>
          <w:rFonts w:hint="eastAsia" w:ascii="微软雅黑" w:hAnsi="微软雅黑" w:eastAsia="微软雅黑" w:cs="Arial"/>
          <w:b/>
          <w:color w:val="333333"/>
          <w:sz w:val="30"/>
          <w:szCs w:val="30"/>
        </w:rPr>
        <w:t>．设备支持</w:t>
      </w:r>
    </w:p>
    <w:tbl>
      <w:tblPr>
        <w:tblStyle w:val="13"/>
        <w:tblW w:w="10836" w:type="dxa"/>
        <w:tblInd w:w="-74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881"/>
        <w:gridCol w:w="59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6" w:hRule="atLeast"/>
        </w:trPr>
        <w:tc>
          <w:tcPr>
            <w:tcW w:w="10836" w:type="dxa"/>
            <w:gridSpan w:val="2"/>
          </w:tcPr>
          <w:p>
            <w:pPr>
              <w:widowControl/>
              <w:ind w:leftChars="-48" w:hanging="100" w:hangingChars="48"/>
              <w:jc w:val="left"/>
              <w:rPr>
                <w:rFonts w:ascii="微软雅黑" w:hAnsi="微软雅黑" w:eastAsia="微软雅黑" w:cs="Arial"/>
                <w:color w:val="333333"/>
              </w:rPr>
            </w:pPr>
            <w:r>
              <w:rPr>
                <w:rFonts w:ascii="微软雅黑" w:hAnsi="微软雅黑" w:eastAsia="微软雅黑" w:cs="Arial"/>
                <w:color w:val="333333"/>
              </w:rPr>
              <w:drawing>
                <wp:inline distT="0" distB="0" distL="0" distR="0">
                  <wp:extent cx="6357620" cy="3179445"/>
                  <wp:effectExtent l="19050" t="0" r="4985" b="0"/>
                  <wp:docPr id="20" name="图片 7" descr="G:\公司设备图片\膜式壁设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7" descr="G:\公司设备图片\膜式壁设备.jpg"/>
                          <pic:cNvPicPr>
                            <a:picLocks noChangeAspect="1" noChangeArrowheads="1"/>
                          </pic:cNvPicPr>
                        </pic:nvPicPr>
                        <pic:blipFill>
                          <a:blip r:embed="rId27" cstate="print"/>
                          <a:srcRect/>
                          <a:stretch>
                            <a:fillRect/>
                          </a:stretch>
                        </pic:blipFill>
                        <pic:spPr>
                          <a:xfrm>
                            <a:off x="0" y="0"/>
                            <a:ext cx="6366251" cy="3183963"/>
                          </a:xfrm>
                          <a:prstGeom prst="rect">
                            <a:avLst/>
                          </a:prstGeom>
                          <a:noFill/>
                          <a:ln w="9525">
                            <a:noFill/>
                            <a:miter lim="800000"/>
                            <a:headEnd/>
                            <a:tailEnd/>
                          </a:ln>
                        </pic:spPr>
                      </pic:pic>
                    </a:graphicData>
                  </a:graphic>
                </wp:inline>
              </w:drawing>
            </w:r>
            <w:r>
              <w:drawing>
                <wp:anchor distT="0" distB="0" distL="114300" distR="114300" simplePos="0" relativeHeight="251671552" behindDoc="0" locked="0" layoutInCell="1" allowOverlap="1">
                  <wp:simplePos x="0" y="0"/>
                  <wp:positionH relativeFrom="column">
                    <wp:posOffset>3275965</wp:posOffset>
                  </wp:positionH>
                  <wp:positionV relativeFrom="paragraph">
                    <wp:posOffset>3527425</wp:posOffset>
                  </wp:positionV>
                  <wp:extent cx="3270250" cy="1850390"/>
                  <wp:effectExtent l="19050" t="0" r="6185" b="0"/>
                  <wp:wrapNone/>
                  <wp:docPr id="396" name="图片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 name="图片 396"/>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270402" cy="1850271"/>
                          </a:xfrm>
                          <a:prstGeom prst="rect">
                            <a:avLst/>
                          </a:prstGeom>
                        </pic:spPr>
                      </pic:pic>
                    </a:graphicData>
                  </a:graphic>
                </wp:anchor>
              </w:drawing>
            </w:r>
            <w:r>
              <w:drawing>
                <wp:anchor distT="0" distB="0" distL="114300" distR="114300" simplePos="0" relativeHeight="251673600" behindDoc="0" locked="0" layoutInCell="1" allowOverlap="1">
                  <wp:simplePos x="0" y="0"/>
                  <wp:positionH relativeFrom="column">
                    <wp:posOffset>100965</wp:posOffset>
                  </wp:positionH>
                  <wp:positionV relativeFrom="paragraph">
                    <wp:posOffset>3532505</wp:posOffset>
                  </wp:positionV>
                  <wp:extent cx="3117850" cy="1915795"/>
                  <wp:effectExtent l="19050" t="0" r="6350" b="0"/>
                  <wp:wrapNone/>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117850" cy="1915795"/>
                          </a:xfrm>
                          <a:prstGeom prst="rect">
                            <a:avLst/>
                          </a:prstGeom>
                        </pic:spPr>
                      </pic:pic>
                    </a:graphicData>
                  </a:graphic>
                </wp:anchor>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5" w:hRule="atLeast"/>
        </w:trPr>
        <w:tc>
          <w:tcPr>
            <w:tcW w:w="4881" w:type="dxa"/>
          </w:tcPr>
          <w:p>
            <w:pPr>
              <w:widowControl/>
              <w:jc w:val="left"/>
              <w:rPr>
                <w:rFonts w:ascii="微软雅黑" w:hAnsi="微软雅黑" w:eastAsia="微软雅黑" w:cs="Arial"/>
                <w:color w:val="333333"/>
              </w:rPr>
            </w:pPr>
            <w:r>
              <w:rPr>
                <w:rFonts w:ascii="微软雅黑" w:hAnsi="微软雅黑" w:eastAsia="微软雅黑" w:cs="Arial"/>
                <w:color w:val="333333"/>
              </w:rPr>
              <w:drawing>
                <wp:anchor distT="0" distB="0" distL="114300" distR="114300" simplePos="0" relativeHeight="251672576" behindDoc="0" locked="0" layoutInCell="1" allowOverlap="1">
                  <wp:simplePos x="0" y="0"/>
                  <wp:positionH relativeFrom="column">
                    <wp:posOffset>104140</wp:posOffset>
                  </wp:positionH>
                  <wp:positionV relativeFrom="paragraph">
                    <wp:posOffset>1667510</wp:posOffset>
                  </wp:positionV>
                  <wp:extent cx="3083560" cy="2480945"/>
                  <wp:effectExtent l="19050" t="0" r="2442" b="0"/>
                  <wp:wrapNone/>
                  <wp:docPr id="392" name="图片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 name="图片 392"/>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083560" cy="2480728"/>
                          </a:xfrm>
                          <a:prstGeom prst="rect">
                            <a:avLst/>
                          </a:prstGeom>
                        </pic:spPr>
                      </pic:pic>
                    </a:graphicData>
                  </a:graphic>
                </wp:anchor>
              </w:drawing>
            </w:r>
            <w:r>
              <w:rPr>
                <w:rFonts w:ascii="微软雅黑" w:hAnsi="微软雅黑" w:eastAsia="微软雅黑" w:cs="Arial"/>
                <w:color w:val="333333"/>
              </w:rPr>
              <w:pict>
                <v:shape id="文本框 385" o:spid="_x0000_s1034" o:spt="202" type="#_x0000_t202" style="position:absolute;left:0pt;margin-left:242.75pt;margin-top:219.6pt;height:138.25pt;width:292.85pt;z-index:251669504;mso-width-relative:margin;mso-height-relative:margin;" fillcolor="#FFFFFF" filled="t"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">
                  <v:path/>
                  <v:fill on="t" focussize="0,0"/>
                  <v:stroke on="f" weight="0.5pt" joinstyle="miter"/>
                  <v:imagedata o:title=""/>
                  <o:lock v:ext="edit"/>
                  <v:textbox>
                    <w:txbxContent>
                      <w:p>
                        <w:pPr>
                          <w:spacing w:before="100" w:beforeAutospacing="1" w:after="100" w:afterAutospacing="1"/>
                          <w:ind w:left="210" w:leftChars="100" w:right="-525" w:rightChars="-250"/>
                        </w:pPr>
                      </w:p>
                    </w:txbxContent>
                  </v:textbox>
                </v:shape>
              </w:pict>
            </w:r>
            <w:r>
              <w:rPr>
                <w:rFonts w:ascii="微软雅黑" w:hAnsi="微软雅黑" w:eastAsia="微软雅黑" w:cs="Arial"/>
                <w:color w:val="333333"/>
              </w:rPr>
              <w:pict>
                <v:shape id="文本框 383" o:spid="_x0000_s1035" o:spt="202" type="#_x0000_t202" style="position:absolute;left:0pt;margin-left:-0.2pt;margin-top:219.6pt;height:185.9pt;width:239.75pt;z-index:251668480;mso-width-relative:margin;mso-height-relative:margin;"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">
                  <v:path/>
                  <v:fill on="f" focussize="0,0"/>
                  <v:stroke on="f" weight="0.5pt" joinstyle="miter"/>
                  <v:imagedata o:title=""/>
                  <o:lock v:ext="edit"/>
                  <v:textbox>
                    <w:txbxContent>
                      <w:p>
                        <w:pPr>
                          <w:ind w:left="-210" w:leftChars="-100"/>
                        </w:pPr>
                      </w:p>
                    </w:txbxContent>
                  </v:textbox>
                </v:shape>
              </w:pict>
            </w:r>
          </w:p>
        </w:tc>
        <w:tc>
          <w:tcPr>
            <w:tcW w:w="5955" w:type="dxa"/>
          </w:tcPr>
          <w:p>
            <w:pPr>
              <w:widowControl/>
              <w:jc w:val="left"/>
              <w:rPr>
                <w:rFonts w:ascii="微软雅黑" w:hAnsi="微软雅黑" w:eastAsia="微软雅黑" w:cs="Arial"/>
                <w:color w:val="333333"/>
              </w:rPr>
            </w:pPr>
            <w:r>
              <w:rPr>
                <w:rFonts w:ascii="微软雅黑" w:hAnsi="微软雅黑" w:eastAsia="微软雅黑" w:cs="Arial"/>
                <w:color w:val="333333"/>
              </w:rPr>
              <w:drawing>
                <wp:anchor distT="0" distB="0" distL="114300" distR="114300" simplePos="0" relativeHeight="251670528" behindDoc="0" locked="0" layoutInCell="1" allowOverlap="1">
                  <wp:simplePos x="0" y="0"/>
                  <wp:positionH relativeFrom="column">
                    <wp:posOffset>-12700</wp:posOffset>
                  </wp:positionH>
                  <wp:positionV relativeFrom="paragraph">
                    <wp:posOffset>1667510</wp:posOffset>
                  </wp:positionV>
                  <wp:extent cx="3626485" cy="2683510"/>
                  <wp:effectExtent l="19050" t="0" r="0" b="0"/>
                  <wp:wrapNone/>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633860" cy="2689142"/>
                          </a:xfrm>
                          <a:prstGeom prst="rect">
                            <a:avLst/>
                          </a:prstGeom>
                        </pic:spPr>
                      </pic:pic>
                    </a:graphicData>
                  </a:graphic>
                </wp:anchor>
              </w:drawing>
            </w:r>
          </w:p>
        </w:tc>
      </w:tr>
    </w:tbl>
    <w:p>
      <w:pPr>
        <w:widowControl/>
        <w:ind w:left="-945" w:leftChars="-450"/>
        <w:jc w:val="left"/>
        <w:rPr>
          <w:rFonts w:ascii="微软雅黑" w:hAnsi="微软雅黑" w:eastAsia="微软雅黑" w:cs="Arial"/>
          <w:color w:val="333333"/>
        </w:rPr>
      </w:pPr>
    </w:p>
    <w:p>
      <w:pPr>
        <w:rPr>
          <w:rFonts w:hint="eastAsia" w:eastAsiaTheme="minorEastAsia"/>
          <w:b/>
          <w:sz w:val="32"/>
          <w:lang w:eastAsia="zh-CN"/>
        </w:rPr>
      </w:pPr>
    </w:p>
    <w:sectPr>
      <w:headerReference r:id="rId4" w:type="first"/>
      <w:headerReference r:id="rId3" w:type="default"/>
      <w:footerReference r:id="rId5" w:type="default"/>
      <w:pgSz w:w="11906" w:h="16838"/>
      <w:pgMar w:top="1440" w:right="1133" w:bottom="1440" w:left="1418" w:header="113" w:footer="227" w:gutter="0"/>
      <w:pgNumType w:start="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80F3C52" w:usb2="00000016" w:usb3="00000000" w:csb0="0004001F" w:csb1="00000000"/>
  </w:font>
  <w:font w:name="新宋体">
    <w:panose1 w:val="02010609030101010101"/>
    <w:charset w:val="86"/>
    <w:family w:val="auto"/>
    <w:pitch w:val="default"/>
    <w:sig w:usb0="00000003" w:usb1="288F0000" w:usb2="00000006" w:usb3="00000000" w:csb0="00040001" w:csb1="00000000"/>
  </w:font>
  <w:font w:name="Segoe UI">
    <w:panose1 w:val="020B0502040204020203"/>
    <w:charset w:val="00"/>
    <w:family w:val="swiss"/>
    <w:pitch w:val="default"/>
    <w:sig w:usb0="E10022FF" w:usb1="C000E47F" w:usb2="00000029" w:usb3="00000000" w:csb0="200001DF" w:csb1="2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drawing>
        <wp:inline distT="0" distB="0" distL="0" distR="0">
          <wp:extent cx="4048125" cy="914400"/>
          <wp:effectExtent l="0" t="0" r="0" b="0"/>
          <wp:docPr id="379" name="图片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 name="图片 379"/>
                  <pic:cNvPicPr>
                    <a:picLocks noChangeAspect="1"/>
                  </pic:cNvPicPr>
                </pic:nvPicPr>
                <pic:blipFill>
                  <a:blip r:embed="rId1">
                    <a:clrChange>
                      <a:clrFrom>
                        <a:srgbClr val="C0C0C0"/>
                      </a:clrFrom>
                      <a:clrTo>
                        <a:srgbClr val="C0C0C0">
                          <a:alpha val="0"/>
                        </a:srgbClr>
                      </a:clrTo>
                    </a:clrChange>
                  </a:blip>
                  <a:stretch>
                    <a:fillRect/>
                  </a:stretch>
                </pic:blipFill>
                <pic:spPr>
                  <a:xfrm>
                    <a:off x="0" y="0"/>
                    <a:ext cx="4048125" cy="914400"/>
                  </a:xfrm>
                  <a:prstGeom prst="rect">
                    <a:avLst/>
                  </a:prstGeom>
                </pic:spPr>
              </pic:pic>
            </a:graphicData>
          </a:graphic>
        </wp:inline>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tabs>
        <w:tab w:val="left" w:pos="2400"/>
      </w:tabs>
      <w:spacing w:beforeLines="100" w:afterLines="300"/>
      <w:ind w:firstLine="6400" w:firstLineChars="2000"/>
      <w:jc w:val="left"/>
      <w:rPr>
        <w:color w:val="FF0000"/>
        <w:sz w:val="32"/>
        <w:szCs w:val="32"/>
      </w:rPr>
    </w:pPr>
    <w:r>
      <w:rPr>
        <w:rFonts w:ascii="Segoe UI" w:hAnsi="Segoe UI" w:cs="Segoe UI"/>
        <w:color w:val="FF0000"/>
        <w:sz w:val="32"/>
        <w:szCs w:val="32"/>
      </w:rPr>
      <w:drawing>
        <wp:anchor distT="0" distB="0" distL="114300" distR="114300" simplePos="0" relativeHeight="251659264" behindDoc="0" locked="0" layoutInCell="1" allowOverlap="1">
          <wp:simplePos x="0" y="0"/>
          <wp:positionH relativeFrom="column">
            <wp:posOffset>64135</wp:posOffset>
          </wp:positionH>
          <wp:positionV relativeFrom="paragraph">
            <wp:posOffset>56515</wp:posOffset>
          </wp:positionV>
          <wp:extent cx="2210435" cy="558800"/>
          <wp:effectExtent l="0" t="0" r="18415" b="12700"/>
          <wp:wrapNone/>
          <wp:docPr id="14" name="图片 14"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图片1"/>
                  <pic:cNvPicPr>
                    <a:picLocks noChangeAspect="1"/>
                  </pic:cNvPicPr>
                </pic:nvPicPr>
                <pic:blipFill>
                  <a:blip r:embed="rId1"/>
                  <a:stretch>
                    <a:fillRect/>
                  </a:stretch>
                </pic:blipFill>
                <pic:spPr>
                  <a:xfrm>
                    <a:off x="0" y="0"/>
                    <a:ext cx="2210435" cy="558800"/>
                  </a:xfrm>
                  <a:prstGeom prst="rect">
                    <a:avLst/>
                  </a:prstGeom>
                </pic:spPr>
              </pic:pic>
            </a:graphicData>
          </a:graphic>
        </wp:anchor>
      </w:drawing>
    </w:r>
    <w:r>
      <w:rPr>
        <w:rFonts w:ascii="Segoe UI" w:hAnsi="Segoe UI" w:cs="Segoe UI"/>
        <w:color w:val="FF0000"/>
        <w:sz w:val="32"/>
        <w:szCs w:val="32"/>
      </w:rPr>
      <w:t>务实诚信、科技创新</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jc w:val="both"/>
      <w:rPr>
        <w:rFonts w:hint="eastAsia"/>
        <w:b/>
        <w:sz w:val="36"/>
        <w:szCs w:val="16"/>
      </w:rPr>
    </w:pPr>
    <w:r>
      <w:rPr>
        <w:rFonts w:hint="eastAsia"/>
        <w:b/>
        <w:sz w:val="36"/>
        <w:szCs w:val="16"/>
      </w:rPr>
      <w:t xml:space="preserve">国家定点 </w:t>
    </w:r>
    <w:r>
      <w:rPr>
        <w:rFonts w:hint="eastAsia"/>
        <w:b/>
        <w:sz w:val="36"/>
        <w:szCs w:val="16"/>
        <w:lang w:eastAsia="zh-CN"/>
      </w:rPr>
      <w:t>省</w:t>
    </w:r>
    <w:r>
      <w:rPr>
        <w:rFonts w:hint="eastAsia"/>
        <w:b/>
        <w:sz w:val="36"/>
        <w:szCs w:val="16"/>
      </w:rPr>
      <w:t>级制造</w:t>
    </w:r>
  </w:p>
  <w:p>
    <w:pPr>
      <w:pStyle w:val="10"/>
      <w:pBdr>
        <w:bottom w:val="none" w:color="auto" w:sz="0" w:space="0"/>
      </w:pBdr>
      <w:ind w:firstLine="1760" w:firstLineChars="400"/>
      <w:jc w:val="both"/>
      <w:rPr>
        <w:rFonts w:hint="eastAsia"/>
        <w:sz w:val="44"/>
        <w:szCs w:val="44"/>
      </w:rPr>
    </w:pPr>
    <w:r>
      <w:rPr>
        <w:rFonts w:hint="eastAsia"/>
        <w:sz w:val="44"/>
        <w:szCs w:val="44"/>
      </w:rPr>
      <w:t>Heng‘</w:t>
    </w:r>
    <w:r>
      <w:rPr>
        <w:rFonts w:hint="eastAsia"/>
        <w:sz w:val="44"/>
        <w:szCs w:val="44"/>
        <w:lang w:val="en-US" w:eastAsia="zh-CN"/>
      </w:rPr>
      <w:t>xin</w:t>
    </w:r>
    <w:r>
      <w:rPr>
        <w:rFonts w:hint="eastAsia"/>
        <w:sz w:val="44"/>
        <w:szCs w:val="44"/>
      </w:rPr>
      <w:t>　Boiler</w:t>
    </w:r>
  </w:p>
  <w:p>
    <w:pPr>
      <w:pStyle w:val="10"/>
      <w:pBdr>
        <w:bottom w:val="none" w:color="auto" w:sz="0" w:space="0"/>
      </w:pBdr>
      <w:ind w:firstLine="2891" w:firstLineChars="1200"/>
      <w:jc w:val="both"/>
      <w:rPr>
        <w:rFonts w:hint="eastAsia"/>
        <w:b/>
        <w:sz w:val="40"/>
      </w:rPr>
    </w:pPr>
    <w:r>
      <w:rPr>
        <w:rFonts w:hint="eastAsia"/>
        <w:b/>
        <w:bCs/>
        <w:color w:val="FF0000"/>
        <w:sz w:val="24"/>
        <w:szCs w:val="24"/>
      </w:rPr>
      <w:t xml:space="preserve">以诚信久远 </w:t>
    </w:r>
    <w:r>
      <w:rPr>
        <w:rFonts w:hint="eastAsia"/>
        <w:b/>
        <w:bCs/>
        <w:color w:val="FF0000"/>
        <w:sz w:val="24"/>
        <w:szCs w:val="24"/>
        <w:lang w:val="en-US" w:eastAsia="zh-CN"/>
      </w:rPr>
      <w:t xml:space="preserve">   </w:t>
    </w:r>
    <w:r>
      <w:rPr>
        <w:rFonts w:hint="eastAsia"/>
        <w:b/>
        <w:bCs/>
        <w:color w:val="FF0000"/>
        <w:sz w:val="24"/>
        <w:szCs w:val="24"/>
      </w:rPr>
      <w:t>创造未来</w:t>
    </w:r>
    <w:r>
      <w:rPr>
        <w:rFonts w:hint="eastAsia"/>
        <w:sz w:val="24"/>
        <w:szCs w:val="24"/>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17"/>
    <w:multiLevelType w:val="multilevel"/>
    <w:tmpl w:val="00000017"/>
    <w:lvl w:ilvl="0" w:tentative="0">
      <w:start w:val="4"/>
      <w:numFmt w:val="decimal"/>
      <w:suff w:val="nothing"/>
      <w:lvlText w:val="（%1）"/>
      <w:lvlJc w:val="left"/>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
    <w:nsid w:val="56D1E013"/>
    <w:multiLevelType w:val="singleLevel"/>
    <w:tmpl w:val="56D1E013"/>
    <w:lvl w:ilvl="0" w:tentative="0">
      <w:start w:val="1"/>
      <w:numFmt w:val="decimal"/>
      <w:suff w:val="nothing"/>
      <w:lvlText w:val="（%1）"/>
      <w:lvlJc w:val="left"/>
    </w:lvl>
  </w:abstractNum>
  <w:abstractNum w:abstractNumId="2">
    <w:nsid w:val="6866A814"/>
    <w:multiLevelType w:val="singleLevel"/>
    <w:tmpl w:val="6866A814"/>
    <w:lvl w:ilvl="0" w:tentative="0">
      <w:start w:val="6"/>
      <w:numFmt w:val="chineseCounting"/>
      <w:suff w:val="nothing"/>
      <w:lvlText w:val="%1．"/>
      <w:lvlJc w:val="left"/>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F0180D"/>
    <w:rsid w:val="00026A40"/>
    <w:rsid w:val="00031ED7"/>
    <w:rsid w:val="0003698B"/>
    <w:rsid w:val="000711B6"/>
    <w:rsid w:val="000B00CA"/>
    <w:rsid w:val="000C0926"/>
    <w:rsid w:val="001150D0"/>
    <w:rsid w:val="001274EF"/>
    <w:rsid w:val="00141130"/>
    <w:rsid w:val="00150D33"/>
    <w:rsid w:val="001560E7"/>
    <w:rsid w:val="00163BE8"/>
    <w:rsid w:val="00171FD4"/>
    <w:rsid w:val="00191E80"/>
    <w:rsid w:val="00192CA7"/>
    <w:rsid w:val="00192EF1"/>
    <w:rsid w:val="001D1A99"/>
    <w:rsid w:val="001F1552"/>
    <w:rsid w:val="00206F07"/>
    <w:rsid w:val="00216B62"/>
    <w:rsid w:val="002334CB"/>
    <w:rsid w:val="00235CCD"/>
    <w:rsid w:val="00254908"/>
    <w:rsid w:val="00266860"/>
    <w:rsid w:val="002843B8"/>
    <w:rsid w:val="0029280C"/>
    <w:rsid w:val="00295C0E"/>
    <w:rsid w:val="002A4FA6"/>
    <w:rsid w:val="002B6FF6"/>
    <w:rsid w:val="002C26A6"/>
    <w:rsid w:val="002F33D8"/>
    <w:rsid w:val="0030122B"/>
    <w:rsid w:val="00305387"/>
    <w:rsid w:val="003154BB"/>
    <w:rsid w:val="003248A5"/>
    <w:rsid w:val="00337B11"/>
    <w:rsid w:val="003415D3"/>
    <w:rsid w:val="00343498"/>
    <w:rsid w:val="00347A13"/>
    <w:rsid w:val="00350A6E"/>
    <w:rsid w:val="00366085"/>
    <w:rsid w:val="00374964"/>
    <w:rsid w:val="003C1797"/>
    <w:rsid w:val="003D21C7"/>
    <w:rsid w:val="003D6A3A"/>
    <w:rsid w:val="003F6A2A"/>
    <w:rsid w:val="003F6C80"/>
    <w:rsid w:val="00415DF6"/>
    <w:rsid w:val="0043778E"/>
    <w:rsid w:val="0046654A"/>
    <w:rsid w:val="004A1EB8"/>
    <w:rsid w:val="004B46ED"/>
    <w:rsid w:val="004D0312"/>
    <w:rsid w:val="00524A60"/>
    <w:rsid w:val="00552FED"/>
    <w:rsid w:val="00566F18"/>
    <w:rsid w:val="00574C64"/>
    <w:rsid w:val="00585CC3"/>
    <w:rsid w:val="005B0723"/>
    <w:rsid w:val="005B4AD1"/>
    <w:rsid w:val="005F222D"/>
    <w:rsid w:val="005F4112"/>
    <w:rsid w:val="00604BEE"/>
    <w:rsid w:val="00647F38"/>
    <w:rsid w:val="00670685"/>
    <w:rsid w:val="006924A8"/>
    <w:rsid w:val="006A63AE"/>
    <w:rsid w:val="006B43C7"/>
    <w:rsid w:val="006C0EA8"/>
    <w:rsid w:val="006E320B"/>
    <w:rsid w:val="006F13F7"/>
    <w:rsid w:val="0071397E"/>
    <w:rsid w:val="00720425"/>
    <w:rsid w:val="0073475F"/>
    <w:rsid w:val="00747E6B"/>
    <w:rsid w:val="00755EC4"/>
    <w:rsid w:val="0075692B"/>
    <w:rsid w:val="00780D2E"/>
    <w:rsid w:val="00787639"/>
    <w:rsid w:val="007944DA"/>
    <w:rsid w:val="008054C8"/>
    <w:rsid w:val="00813FE6"/>
    <w:rsid w:val="008413AF"/>
    <w:rsid w:val="00854797"/>
    <w:rsid w:val="008875BF"/>
    <w:rsid w:val="008B6C59"/>
    <w:rsid w:val="008D244C"/>
    <w:rsid w:val="00905C83"/>
    <w:rsid w:val="009108B3"/>
    <w:rsid w:val="00921772"/>
    <w:rsid w:val="00933574"/>
    <w:rsid w:val="009356BE"/>
    <w:rsid w:val="00937407"/>
    <w:rsid w:val="00942548"/>
    <w:rsid w:val="009561EB"/>
    <w:rsid w:val="00A064BD"/>
    <w:rsid w:val="00A263FF"/>
    <w:rsid w:val="00A53D31"/>
    <w:rsid w:val="00A62E37"/>
    <w:rsid w:val="00A91F6C"/>
    <w:rsid w:val="00A974E4"/>
    <w:rsid w:val="00AB6CBD"/>
    <w:rsid w:val="00AC3338"/>
    <w:rsid w:val="00AD4A16"/>
    <w:rsid w:val="00AD5D84"/>
    <w:rsid w:val="00AF7658"/>
    <w:rsid w:val="00B21493"/>
    <w:rsid w:val="00B23F3F"/>
    <w:rsid w:val="00B32B28"/>
    <w:rsid w:val="00B84A76"/>
    <w:rsid w:val="00BE376E"/>
    <w:rsid w:val="00C047D7"/>
    <w:rsid w:val="00C174F1"/>
    <w:rsid w:val="00C2146A"/>
    <w:rsid w:val="00C424CD"/>
    <w:rsid w:val="00C649FB"/>
    <w:rsid w:val="00C7030C"/>
    <w:rsid w:val="00CB3AB4"/>
    <w:rsid w:val="00CB6ACD"/>
    <w:rsid w:val="00CD21E1"/>
    <w:rsid w:val="00CD246E"/>
    <w:rsid w:val="00CD5E6F"/>
    <w:rsid w:val="00CF1498"/>
    <w:rsid w:val="00D305B7"/>
    <w:rsid w:val="00D54FCB"/>
    <w:rsid w:val="00D61CB2"/>
    <w:rsid w:val="00DE77B3"/>
    <w:rsid w:val="00E06B27"/>
    <w:rsid w:val="00E15222"/>
    <w:rsid w:val="00E17D3D"/>
    <w:rsid w:val="00E2631D"/>
    <w:rsid w:val="00E341CA"/>
    <w:rsid w:val="00E415E6"/>
    <w:rsid w:val="00E5291A"/>
    <w:rsid w:val="00E52CF6"/>
    <w:rsid w:val="00E666EA"/>
    <w:rsid w:val="00E7073B"/>
    <w:rsid w:val="00E72126"/>
    <w:rsid w:val="00E77565"/>
    <w:rsid w:val="00E90FBE"/>
    <w:rsid w:val="00EA3C05"/>
    <w:rsid w:val="00EB0E8E"/>
    <w:rsid w:val="00EC5DBE"/>
    <w:rsid w:val="00EC5E2E"/>
    <w:rsid w:val="00ED425F"/>
    <w:rsid w:val="00EF0B71"/>
    <w:rsid w:val="00EF5A2F"/>
    <w:rsid w:val="00EF5E2E"/>
    <w:rsid w:val="00F0180D"/>
    <w:rsid w:val="00F133D8"/>
    <w:rsid w:val="00F13EA3"/>
    <w:rsid w:val="00F24BB2"/>
    <w:rsid w:val="00F32059"/>
    <w:rsid w:val="00F4463E"/>
    <w:rsid w:val="00F85718"/>
    <w:rsid w:val="00FA669E"/>
    <w:rsid w:val="00FB3FBA"/>
    <w:rsid w:val="019B1952"/>
    <w:rsid w:val="029B1FE7"/>
    <w:rsid w:val="050D22F0"/>
    <w:rsid w:val="053620DF"/>
    <w:rsid w:val="057E393F"/>
    <w:rsid w:val="07EF278F"/>
    <w:rsid w:val="0825660A"/>
    <w:rsid w:val="09900EAE"/>
    <w:rsid w:val="09F76F64"/>
    <w:rsid w:val="0A37543F"/>
    <w:rsid w:val="0A4B0A88"/>
    <w:rsid w:val="0B2058A9"/>
    <w:rsid w:val="0BC812CC"/>
    <w:rsid w:val="0F4A4854"/>
    <w:rsid w:val="0FA372A0"/>
    <w:rsid w:val="10B91D94"/>
    <w:rsid w:val="10E07442"/>
    <w:rsid w:val="127F644D"/>
    <w:rsid w:val="13D36C74"/>
    <w:rsid w:val="13F873BC"/>
    <w:rsid w:val="152F6D98"/>
    <w:rsid w:val="15467AEB"/>
    <w:rsid w:val="1565589F"/>
    <w:rsid w:val="15E652DC"/>
    <w:rsid w:val="164338F7"/>
    <w:rsid w:val="173A3C25"/>
    <w:rsid w:val="190D6683"/>
    <w:rsid w:val="19575C88"/>
    <w:rsid w:val="19F2534F"/>
    <w:rsid w:val="1A6418DF"/>
    <w:rsid w:val="1A9901E7"/>
    <w:rsid w:val="1B297BDE"/>
    <w:rsid w:val="1C106275"/>
    <w:rsid w:val="1CDE64CA"/>
    <w:rsid w:val="1D3D22B6"/>
    <w:rsid w:val="1E1E3913"/>
    <w:rsid w:val="1E772D6C"/>
    <w:rsid w:val="1F3633AF"/>
    <w:rsid w:val="2039742C"/>
    <w:rsid w:val="21230288"/>
    <w:rsid w:val="21260B87"/>
    <w:rsid w:val="22391EF5"/>
    <w:rsid w:val="22B65048"/>
    <w:rsid w:val="24224EC5"/>
    <w:rsid w:val="25F74896"/>
    <w:rsid w:val="267E2791"/>
    <w:rsid w:val="275E376A"/>
    <w:rsid w:val="295A2518"/>
    <w:rsid w:val="29665FA0"/>
    <w:rsid w:val="2A5C2857"/>
    <w:rsid w:val="2CCC6713"/>
    <w:rsid w:val="2DA04A23"/>
    <w:rsid w:val="2E190BE4"/>
    <w:rsid w:val="2EEF3FE5"/>
    <w:rsid w:val="306D1328"/>
    <w:rsid w:val="312E3E26"/>
    <w:rsid w:val="317D1DCE"/>
    <w:rsid w:val="32102AC5"/>
    <w:rsid w:val="32264111"/>
    <w:rsid w:val="33E81742"/>
    <w:rsid w:val="34C9097E"/>
    <w:rsid w:val="355B0F7C"/>
    <w:rsid w:val="356A0F4B"/>
    <w:rsid w:val="36435A88"/>
    <w:rsid w:val="3A7036FB"/>
    <w:rsid w:val="3B793A5D"/>
    <w:rsid w:val="3CB11C9E"/>
    <w:rsid w:val="3E5C5883"/>
    <w:rsid w:val="3F3538F7"/>
    <w:rsid w:val="3F9D44C4"/>
    <w:rsid w:val="3FFE4D55"/>
    <w:rsid w:val="410039A9"/>
    <w:rsid w:val="412E2980"/>
    <w:rsid w:val="416D5E83"/>
    <w:rsid w:val="42DD0439"/>
    <w:rsid w:val="43151855"/>
    <w:rsid w:val="43233170"/>
    <w:rsid w:val="432C6E10"/>
    <w:rsid w:val="43411D87"/>
    <w:rsid w:val="437B6F22"/>
    <w:rsid w:val="440B40D2"/>
    <w:rsid w:val="453815F9"/>
    <w:rsid w:val="46552709"/>
    <w:rsid w:val="473A663A"/>
    <w:rsid w:val="476C2309"/>
    <w:rsid w:val="48C96B35"/>
    <w:rsid w:val="49D071E0"/>
    <w:rsid w:val="4A796BFD"/>
    <w:rsid w:val="4AC04629"/>
    <w:rsid w:val="4AC73B11"/>
    <w:rsid w:val="4AE66BCC"/>
    <w:rsid w:val="4B6D0947"/>
    <w:rsid w:val="4C0F5813"/>
    <w:rsid w:val="4C640A76"/>
    <w:rsid w:val="4C666108"/>
    <w:rsid w:val="50573A21"/>
    <w:rsid w:val="50BE14E3"/>
    <w:rsid w:val="50E35A71"/>
    <w:rsid w:val="51083DAC"/>
    <w:rsid w:val="519267AE"/>
    <w:rsid w:val="52055CE9"/>
    <w:rsid w:val="52B55001"/>
    <w:rsid w:val="5500088C"/>
    <w:rsid w:val="555D73F4"/>
    <w:rsid w:val="560464AC"/>
    <w:rsid w:val="5611622B"/>
    <w:rsid w:val="5627777C"/>
    <w:rsid w:val="563E688B"/>
    <w:rsid w:val="570F7608"/>
    <w:rsid w:val="57170ADC"/>
    <w:rsid w:val="571F66D6"/>
    <w:rsid w:val="57A037DA"/>
    <w:rsid w:val="57D82454"/>
    <w:rsid w:val="58F61436"/>
    <w:rsid w:val="59A91DEE"/>
    <w:rsid w:val="5A2E75DA"/>
    <w:rsid w:val="5AC90D4D"/>
    <w:rsid w:val="5EDE69C6"/>
    <w:rsid w:val="5FE2307F"/>
    <w:rsid w:val="610E2007"/>
    <w:rsid w:val="620019D6"/>
    <w:rsid w:val="62972A3D"/>
    <w:rsid w:val="62A23485"/>
    <w:rsid w:val="63457B05"/>
    <w:rsid w:val="64121153"/>
    <w:rsid w:val="64305856"/>
    <w:rsid w:val="649F273E"/>
    <w:rsid w:val="64DF5EE6"/>
    <w:rsid w:val="66617635"/>
    <w:rsid w:val="6833138A"/>
    <w:rsid w:val="68A32EB2"/>
    <w:rsid w:val="69CF5053"/>
    <w:rsid w:val="6AAF5AA7"/>
    <w:rsid w:val="6AE07C22"/>
    <w:rsid w:val="6BED0354"/>
    <w:rsid w:val="6CC5032A"/>
    <w:rsid w:val="6D487C85"/>
    <w:rsid w:val="6E05745D"/>
    <w:rsid w:val="6F5947B9"/>
    <w:rsid w:val="6FB07B39"/>
    <w:rsid w:val="70381DF3"/>
    <w:rsid w:val="70786AAB"/>
    <w:rsid w:val="70EC28F4"/>
    <w:rsid w:val="7181663B"/>
    <w:rsid w:val="71BA6FE1"/>
    <w:rsid w:val="7274091D"/>
    <w:rsid w:val="73C1528F"/>
    <w:rsid w:val="74422C90"/>
    <w:rsid w:val="75047C4B"/>
    <w:rsid w:val="76B10035"/>
    <w:rsid w:val="780C5279"/>
    <w:rsid w:val="78BC633B"/>
    <w:rsid w:val="7AEA660B"/>
    <w:rsid w:val="7B103289"/>
    <w:rsid w:val="7B5362B1"/>
    <w:rsid w:val="7B7810C2"/>
    <w:rsid w:val="7D002150"/>
    <w:rsid w:val="7D093DD9"/>
    <w:rsid w:val="7E7C7982"/>
    <w:rsid w:val="7EC647B4"/>
    <w:rsid w:val="7F79637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4"/>
    <w:qFormat/>
    <w:uiPriority w:val="0"/>
    <w:pPr>
      <w:keepNext/>
      <w:jc w:val="center"/>
      <w:outlineLvl w:val="0"/>
    </w:pPr>
    <w:rPr>
      <w:rFonts w:ascii="宋体" w:hAnsi="宋体" w:eastAsia="宋体" w:cs="Times New Roman"/>
      <w:b/>
      <w:kern w:val="0"/>
      <w:sz w:val="24"/>
      <w:szCs w:val="20"/>
    </w:rPr>
  </w:style>
  <w:style w:type="paragraph" w:styleId="3">
    <w:name w:val="heading 2"/>
    <w:basedOn w:val="1"/>
    <w:next w:val="1"/>
    <w:link w:val="25"/>
    <w:qFormat/>
    <w:uiPriority w:val="0"/>
    <w:pPr>
      <w:keepNext/>
      <w:keepLines/>
      <w:spacing w:before="260" w:after="260" w:line="413" w:lineRule="auto"/>
      <w:jc w:val="left"/>
      <w:outlineLvl w:val="1"/>
    </w:pPr>
    <w:rPr>
      <w:rFonts w:ascii="Arial" w:hAnsi="Arial" w:eastAsia="宋体" w:cs="Times New Roman"/>
      <w:bCs/>
      <w:kern w:val="0"/>
      <w:sz w:val="24"/>
      <w:szCs w:val="32"/>
    </w:rPr>
  </w:style>
  <w:style w:type="paragraph" w:styleId="4">
    <w:name w:val="heading 3"/>
    <w:basedOn w:val="1"/>
    <w:next w:val="1"/>
    <w:link w:val="26"/>
    <w:qFormat/>
    <w:uiPriority w:val="0"/>
    <w:pPr>
      <w:keepNext/>
      <w:keepLines/>
      <w:spacing w:before="260" w:after="260" w:line="416" w:lineRule="auto"/>
      <w:outlineLvl w:val="2"/>
    </w:pPr>
    <w:rPr>
      <w:rFonts w:ascii="宋体" w:hAnsi="Times New Roman" w:eastAsia="宋体" w:cs="Times New Roman"/>
      <w:b/>
      <w:bCs/>
      <w:kern w:val="0"/>
      <w:sz w:val="32"/>
      <w:szCs w:val="32"/>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Document Map"/>
    <w:basedOn w:val="1"/>
    <w:link w:val="29"/>
    <w:semiHidden/>
    <w:unhideWhenUsed/>
    <w:qFormat/>
    <w:uiPriority w:val="99"/>
    <w:rPr>
      <w:rFonts w:ascii="宋体" w:eastAsia="宋体"/>
      <w:sz w:val="18"/>
      <w:szCs w:val="18"/>
    </w:rPr>
  </w:style>
  <w:style w:type="paragraph" w:styleId="6">
    <w:name w:val="Body Text Indent"/>
    <w:basedOn w:val="1"/>
    <w:link w:val="23"/>
    <w:semiHidden/>
    <w:unhideWhenUsed/>
    <w:qFormat/>
    <w:uiPriority w:val="99"/>
    <w:pPr>
      <w:spacing w:after="120"/>
      <w:ind w:left="420" w:leftChars="200"/>
    </w:pPr>
  </w:style>
  <w:style w:type="paragraph" w:styleId="7">
    <w:name w:val="Body Text Indent 2"/>
    <w:basedOn w:val="1"/>
    <w:link w:val="21"/>
    <w:qFormat/>
    <w:uiPriority w:val="0"/>
    <w:pPr>
      <w:widowControl/>
      <w:spacing w:line="312" w:lineRule="auto"/>
      <w:ind w:firstLine="680"/>
      <w:textAlignment w:val="baseline"/>
    </w:pPr>
    <w:rPr>
      <w:rFonts w:ascii="Times New Roman" w:hAnsi="Times New Roman" w:eastAsia="宋体" w:cs="Times New Roman"/>
      <w:color w:val="000000"/>
      <w:spacing w:val="5"/>
      <w:kern w:val="0"/>
      <w:sz w:val="28"/>
      <w:szCs w:val="20"/>
      <w:u w:color="000000"/>
    </w:rPr>
  </w:style>
  <w:style w:type="paragraph" w:styleId="8">
    <w:name w:val="Balloon Text"/>
    <w:basedOn w:val="1"/>
    <w:link w:val="17"/>
    <w:semiHidden/>
    <w:unhideWhenUsed/>
    <w:qFormat/>
    <w:uiPriority w:val="99"/>
    <w:rPr>
      <w:sz w:val="18"/>
      <w:szCs w:val="18"/>
    </w:rPr>
  </w:style>
  <w:style w:type="paragraph" w:styleId="9">
    <w:name w:val="footer"/>
    <w:basedOn w:val="1"/>
    <w:link w:val="19"/>
    <w:unhideWhenUsed/>
    <w:qFormat/>
    <w:uiPriority w:val="99"/>
    <w:pPr>
      <w:tabs>
        <w:tab w:val="center" w:pos="4153"/>
        <w:tab w:val="right" w:pos="8306"/>
      </w:tabs>
      <w:snapToGrid w:val="0"/>
      <w:jc w:val="left"/>
    </w:pPr>
    <w:rPr>
      <w:sz w:val="18"/>
      <w:szCs w:val="18"/>
    </w:rPr>
  </w:style>
  <w:style w:type="paragraph" w:styleId="10">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table" w:styleId="13">
    <w:name w:val="Table Grid"/>
    <w:basedOn w:val="1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15">
    <w:name w:val="No Spacing"/>
    <w:link w:val="16"/>
    <w:qFormat/>
    <w:uiPriority w:val="1"/>
    <w:rPr>
      <w:rFonts w:asciiTheme="minorHAnsi" w:hAnsiTheme="minorHAnsi" w:eastAsiaTheme="minorEastAsia" w:cstheme="minorBidi"/>
      <w:kern w:val="0"/>
      <w:sz w:val="22"/>
      <w:szCs w:val="22"/>
      <w:lang w:val="en-US" w:eastAsia="zh-CN" w:bidi="ar-SA"/>
    </w:rPr>
  </w:style>
  <w:style w:type="character" w:customStyle="1" w:styleId="16">
    <w:name w:val="无间隔 Char"/>
    <w:basedOn w:val="14"/>
    <w:link w:val="15"/>
    <w:qFormat/>
    <w:uiPriority w:val="1"/>
    <w:rPr>
      <w:kern w:val="0"/>
      <w:sz w:val="22"/>
    </w:rPr>
  </w:style>
  <w:style w:type="character" w:customStyle="1" w:styleId="17">
    <w:name w:val="批注框文本 Char"/>
    <w:basedOn w:val="14"/>
    <w:link w:val="8"/>
    <w:semiHidden/>
    <w:qFormat/>
    <w:uiPriority w:val="99"/>
    <w:rPr>
      <w:sz w:val="18"/>
      <w:szCs w:val="18"/>
    </w:rPr>
  </w:style>
  <w:style w:type="character" w:customStyle="1" w:styleId="18">
    <w:name w:val="页眉 Char"/>
    <w:basedOn w:val="14"/>
    <w:link w:val="10"/>
    <w:qFormat/>
    <w:uiPriority w:val="99"/>
    <w:rPr>
      <w:sz w:val="18"/>
      <w:szCs w:val="18"/>
    </w:rPr>
  </w:style>
  <w:style w:type="character" w:customStyle="1" w:styleId="19">
    <w:name w:val="页脚 Char"/>
    <w:basedOn w:val="14"/>
    <w:link w:val="9"/>
    <w:qFormat/>
    <w:uiPriority w:val="99"/>
    <w:rPr>
      <w:sz w:val="18"/>
      <w:szCs w:val="18"/>
    </w:rPr>
  </w:style>
  <w:style w:type="paragraph" w:styleId="20">
    <w:name w:val="List Paragraph"/>
    <w:basedOn w:val="1"/>
    <w:qFormat/>
    <w:uiPriority w:val="34"/>
    <w:pPr>
      <w:ind w:firstLine="420" w:firstLineChars="200"/>
    </w:pPr>
  </w:style>
  <w:style w:type="character" w:customStyle="1" w:styleId="21">
    <w:name w:val="正文文本缩进 2 Char"/>
    <w:basedOn w:val="14"/>
    <w:link w:val="7"/>
    <w:qFormat/>
    <w:uiPriority w:val="0"/>
    <w:rPr>
      <w:rFonts w:ascii="Times New Roman" w:hAnsi="Times New Roman" w:eastAsia="宋体" w:cs="Times New Roman"/>
      <w:color w:val="000000"/>
      <w:spacing w:val="5"/>
      <w:kern w:val="0"/>
      <w:sz w:val="28"/>
      <w:szCs w:val="20"/>
      <w:u w:color="000000"/>
    </w:rPr>
  </w:style>
  <w:style w:type="paragraph" w:customStyle="1" w:styleId="22">
    <w:name w:val="0"/>
    <w:basedOn w:val="1"/>
    <w:qFormat/>
    <w:uiPriority w:val="0"/>
    <w:pPr>
      <w:widowControl/>
      <w:spacing w:line="720" w:lineRule="auto"/>
      <w:ind w:firstLine="419"/>
      <w:jc w:val="left"/>
      <w:textAlignment w:val="baseline"/>
    </w:pPr>
    <w:rPr>
      <w:rFonts w:ascii="Times New Roman" w:hAnsi="Times New Roman" w:eastAsia="宋体" w:cs="Times New Roman"/>
      <w:color w:val="000000"/>
      <w:kern w:val="0"/>
      <w:sz w:val="20"/>
      <w:szCs w:val="20"/>
      <w:u w:color="000000"/>
    </w:rPr>
  </w:style>
  <w:style w:type="character" w:customStyle="1" w:styleId="23">
    <w:name w:val="正文文本缩进 Char"/>
    <w:basedOn w:val="14"/>
    <w:link w:val="6"/>
    <w:semiHidden/>
    <w:qFormat/>
    <w:uiPriority w:val="99"/>
  </w:style>
  <w:style w:type="character" w:customStyle="1" w:styleId="24">
    <w:name w:val="标题 1 Char"/>
    <w:basedOn w:val="14"/>
    <w:link w:val="2"/>
    <w:qFormat/>
    <w:uiPriority w:val="0"/>
    <w:rPr>
      <w:rFonts w:ascii="宋体" w:hAnsi="宋体" w:eastAsia="宋体" w:cs="Times New Roman"/>
      <w:b/>
      <w:kern w:val="0"/>
      <w:sz w:val="24"/>
      <w:szCs w:val="20"/>
    </w:rPr>
  </w:style>
  <w:style w:type="character" w:customStyle="1" w:styleId="25">
    <w:name w:val="标题 2 Char"/>
    <w:basedOn w:val="14"/>
    <w:link w:val="3"/>
    <w:qFormat/>
    <w:uiPriority w:val="0"/>
    <w:rPr>
      <w:rFonts w:ascii="Arial" w:hAnsi="Arial" w:eastAsia="宋体" w:cs="Times New Roman"/>
      <w:bCs/>
      <w:kern w:val="0"/>
      <w:sz w:val="24"/>
      <w:szCs w:val="32"/>
    </w:rPr>
  </w:style>
  <w:style w:type="character" w:customStyle="1" w:styleId="26">
    <w:name w:val="标题 3 Char"/>
    <w:basedOn w:val="14"/>
    <w:link w:val="4"/>
    <w:qFormat/>
    <w:uiPriority w:val="0"/>
    <w:rPr>
      <w:rFonts w:ascii="宋体" w:hAnsi="Times New Roman" w:eastAsia="宋体" w:cs="Times New Roman"/>
      <w:b/>
      <w:bCs/>
      <w:kern w:val="0"/>
      <w:sz w:val="32"/>
      <w:szCs w:val="32"/>
    </w:rPr>
  </w:style>
  <w:style w:type="paragraph" w:customStyle="1" w:styleId="27">
    <w:name w:val="样式 宋体 行距: 1.5 倍行距1"/>
    <w:basedOn w:val="1"/>
    <w:qFormat/>
    <w:uiPriority w:val="0"/>
    <w:pPr>
      <w:spacing w:line="360" w:lineRule="auto"/>
      <w:ind w:firstLine="560" w:firstLineChars="200"/>
    </w:pPr>
    <w:rPr>
      <w:rFonts w:ascii="宋体" w:hAnsi="宋体" w:eastAsia="宋体" w:cs="宋体"/>
      <w:sz w:val="24"/>
      <w:szCs w:val="24"/>
    </w:rPr>
  </w:style>
  <w:style w:type="paragraph" w:customStyle="1" w:styleId="28">
    <w:name w:val="Char Char Char Char Char Char Char"/>
    <w:basedOn w:val="5"/>
    <w:qFormat/>
    <w:uiPriority w:val="0"/>
    <w:pPr>
      <w:shd w:val="clear" w:color="auto" w:fill="000080"/>
    </w:pPr>
    <w:rPr>
      <w:rFonts w:hAnsi="Times New Roman" w:cs="Times New Roman"/>
      <w:kern w:val="0"/>
      <w:sz w:val="24"/>
      <w:szCs w:val="20"/>
    </w:rPr>
  </w:style>
  <w:style w:type="character" w:customStyle="1" w:styleId="29">
    <w:name w:val="文档结构图 Char"/>
    <w:basedOn w:val="14"/>
    <w:link w:val="5"/>
    <w:semiHidden/>
    <w:qFormat/>
    <w:uiPriority w:val="99"/>
    <w:rPr>
      <w:rFonts w:ascii="宋体" w:eastAsia="宋体"/>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image" Target="media/image4.jpeg"/><Relationship Id="rId7" Type="http://schemas.openxmlformats.org/officeDocument/2006/relationships/image" Target="media/image3.GIF"/><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6" Type="http://schemas.openxmlformats.org/officeDocument/2006/relationships/fontTable" Target="fontTable.xml"/><Relationship Id="rId35" Type="http://schemas.openxmlformats.org/officeDocument/2006/relationships/customXml" Target="../customXml/item3.xml"/><Relationship Id="rId34" Type="http://schemas.openxmlformats.org/officeDocument/2006/relationships/customXml" Target="../customXml/item2.xml"/><Relationship Id="rId33" Type="http://schemas.openxmlformats.org/officeDocument/2006/relationships/numbering" Target="numbering.xml"/><Relationship Id="rId32" Type="http://schemas.openxmlformats.org/officeDocument/2006/relationships/customXml" Target="../customXml/item1.xml"/><Relationship Id="rId31" Type="http://schemas.openxmlformats.org/officeDocument/2006/relationships/image" Target="media/image26.jpeg"/><Relationship Id="rId30" Type="http://schemas.openxmlformats.org/officeDocument/2006/relationships/image" Target="media/image25.jpeg"/><Relationship Id="rId3" Type="http://schemas.openxmlformats.org/officeDocument/2006/relationships/header" Target="header1.xml"/><Relationship Id="rId29" Type="http://schemas.openxmlformats.org/officeDocument/2006/relationships/image" Target="media/image24.jpeg"/><Relationship Id="rId28" Type="http://schemas.openxmlformats.org/officeDocument/2006/relationships/image" Target="media/image23.jpeg"/><Relationship Id="rId27" Type="http://schemas.openxmlformats.org/officeDocument/2006/relationships/image" Target="media/image22.jpeg"/><Relationship Id="rId26" Type="http://schemas.openxmlformats.org/officeDocument/2006/relationships/image" Target="media/image21.jpeg"/><Relationship Id="rId25" Type="http://schemas.openxmlformats.org/officeDocument/2006/relationships/image" Target="media/image20.jpeg"/><Relationship Id="rId24" Type="http://schemas.openxmlformats.org/officeDocument/2006/relationships/image" Target="media/image19.jpeg"/><Relationship Id="rId23" Type="http://schemas.openxmlformats.org/officeDocument/2006/relationships/image" Target="media/image18.jpeg"/><Relationship Id="rId22" Type="http://schemas.openxmlformats.org/officeDocument/2006/relationships/image" Target="media/image17.jpeg"/><Relationship Id="rId21" Type="http://schemas.openxmlformats.org/officeDocument/2006/relationships/image" Target="media/image16.jpeg"/><Relationship Id="rId20" Type="http://schemas.openxmlformats.org/officeDocument/2006/relationships/image" Target="media/image15.jpeg"/><Relationship Id="rId2" Type="http://schemas.openxmlformats.org/officeDocument/2006/relationships/settings" Target="settings.xml"/><Relationship Id="rId19" Type="http://schemas.openxmlformats.org/officeDocument/2006/relationships/image" Target="media/image14.jpeg"/><Relationship Id="rId18" Type="http://schemas.openxmlformats.org/officeDocument/2006/relationships/image" Target="media/image13.jpeg"/><Relationship Id="rId17" Type="http://schemas.openxmlformats.org/officeDocument/2006/relationships/image" Target="media/image12.jpeg"/><Relationship Id="rId16" Type="http://schemas.openxmlformats.org/officeDocument/2006/relationships/image" Target="media/image11.jpeg"/><Relationship Id="rId15" Type="http://schemas.openxmlformats.org/officeDocument/2006/relationships/image" Target="media/image10.jpeg"/><Relationship Id="rId14" Type="http://schemas.openxmlformats.org/officeDocument/2006/relationships/image" Target="media/image9.jpeg"/><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ops>
  <customShpExts>
    <customShpInfo spid="_x0000_s1028"/>
    <customShpInfo spid="_x0000_s1029"/>
    <customShpInfo spid="_x0000_s1027"/>
    <customShpInfo spid="_x0000_s1030"/>
    <customShpInfo spid="_x0000_s1031"/>
    <customShpInfo spid="_x0000_s1026"/>
    <customShpInfo spid="_x0000_s1032"/>
    <customShpInfo spid="_x0000_s1033"/>
    <customShpInfo spid="_x0000_s1034"/>
    <customShpInfo spid="_x0000_s1035"/>
  </customShpExts>
</s:customData>
</file>

<file path=customXml/item2.xml><?xml version="1.0" encoding="utf-8"?>
<CoverPageProperties xmlns="http://schemas.microsoft.com/office/2006/coverPageProps">
  <PublishDate>单</PublishDate>
  <Abstract/>
  <CompanyAddress/>
  <CompanyPhone/>
  <CompanyFax/>
  <CompanyEmail/>
</CoverPageProperties>
</file>

<file path=customXml/item3.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5AF091B-3C7A-41E3-B477-F2FDAA23CFDA}">
  <ds:schemaRefs/>
</ds:datastoreItem>
</file>

<file path=customXml/itemProps3.xml><?xml version="1.0" encoding="utf-8"?>
<ds:datastoreItem xmlns:ds="http://schemas.openxmlformats.org/officeDocument/2006/customXml" ds:itemID="{C840D768-675E-4A62-BC62-50A807D813FD}">
  <ds:schemaRefs/>
</ds:datastoreItem>
</file>

<file path=docProps/app.xml><?xml version="1.0" encoding="utf-8"?>
<Properties xmlns="http://schemas.openxmlformats.org/officeDocument/2006/extended-properties" xmlns:vt="http://schemas.openxmlformats.org/officeDocument/2006/docPropsVTypes">
  <Template>Normal</Template>
  <Pages>17</Pages>
  <Words>1007</Words>
  <Characters>5746</Characters>
  <Lines>47</Lines>
  <Paragraphs>13</Paragraphs>
  <TotalTime>0</TotalTime>
  <ScaleCrop>false</ScaleCrop>
  <LinksUpToDate>false</LinksUpToDate>
  <CharactersWithSpaces>6740</CharactersWithSpaces>
  <Application>WPS Office_11.1.0.11194_F1E327BC-269C-435d-A152-05C5408002CA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2019-01-02T02:20:00Z</dcterms:created>
  <dc:creator>联系人：刘经理</dc:creator>
  <cp:lastModifiedBy>AA河南太康</cp:lastModifiedBy>
  <cp:lastPrinted>2019-01-18T06:42:00Z</cp:lastPrinted>
  <dcterms:modified xsi:type="dcterms:W3CDTF">2021-12-31T06:21:39Z</dcterms:modified>
  <dc:title>卧式6T电加热蒸汽发生器配置单</dc:title>
  <cp:revision>112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4D094965DF9845E1ADEB30080A0399EF</vt:lpwstr>
  </property>
</Properties>
</file>