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691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691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卧式低氮蒸汽锅炉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卧式低氮蒸汽锅炉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numPr>
          <w:ilvl w:val="0"/>
          <w:numId w:val="1"/>
        </w:numPr>
        <w:bidi w:val="0"/>
        <w:rPr>
          <w:rFonts w:hint="eastAsia" w:ascii="黑体" w:hAnsi="黑体" w:eastAsia="黑体" w:cs="黑体"/>
          <w:b/>
          <w:bCs w:val="0"/>
          <w:lang w:val="en-US" w:eastAsia="zh-CN"/>
        </w:rPr>
      </w:pPr>
      <w:bookmarkStart w:id="3" w:name="_Toc20060"/>
      <w:bookmarkStart w:id="4" w:name="_一、配质清单"/>
      <w:r>
        <w:rPr>
          <w:rFonts w:hint="eastAsia" w:ascii="黑体" w:hAnsi="黑体" w:eastAsia="黑体" w:cs="黑体"/>
          <w:b/>
          <w:bCs w:val="0"/>
        </w:rPr>
        <w:t>配质清单</w:t>
      </w:r>
      <w:bookmarkEnd w:id="2"/>
      <w:bookmarkEnd w:id="3"/>
      <w:bookmarkEnd w:id="4"/>
      <w:r>
        <w:rPr>
          <w:rFonts w:hint="eastAsia" w:ascii="黑体" w:hAnsi="黑体" w:eastAsia="黑体" w:cs="黑体"/>
          <w:b/>
          <w:bCs w:val="0"/>
          <w:lang w:val="en-US" w:eastAsia="zh-CN"/>
        </w:rPr>
        <w:t xml:space="preserve">      </w:t>
      </w:r>
    </w:p>
    <w:p>
      <w:pPr>
        <w:pStyle w:val="4"/>
        <w:numPr>
          <w:numId w:val="0"/>
        </w:numPr>
        <w:bidi w:val="0"/>
        <w:ind w:firstLine="1606" w:firstLineChars="500"/>
        <w:rPr>
          <w:rFonts w:ascii="宋体" w:hAnsi="宋体" w:eastAsiaTheme="minorEastAsia"/>
          <w:b/>
          <w:bCs/>
          <w:sz w:val="32"/>
          <w:szCs w:val="32"/>
        </w:rPr>
      </w:pPr>
      <w:bookmarkStart w:id="79" w:name="_GoBack"/>
      <w:bookmarkEnd w:id="79"/>
      <w:r>
        <w:rPr>
          <w:rFonts w:hint="eastAsia" w:ascii="黑体" w:hAnsi="黑体" w:eastAsia="黑体" w:cs="黑体"/>
          <w:b/>
          <w:bCs w:val="0"/>
          <w:lang w:val="en-US" w:eastAsia="zh-CN"/>
        </w:rPr>
        <w:t xml:space="preserve"> </w:t>
      </w:r>
      <w:r>
        <w:rPr>
          <w:rFonts w:hint="eastAsia" w:ascii="宋体" w:hAnsi="宋体"/>
          <w:b/>
          <w:bCs/>
          <w:sz w:val="32"/>
          <w:szCs w:val="32"/>
          <w:lang w:val="en-US" w:eastAsia="zh-CN"/>
        </w:rPr>
        <w:t>WNS1.0-1.25-YQ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20134"/>
            <w:bookmarkStart w:id="6" w:name="_Toc18567"/>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r>
              <w:rPr>
                <w:rFonts w:hint="eastAsia" w:ascii="宋体" w:hAnsi="宋体"/>
                <w:sz w:val="24"/>
                <w:szCs w:val="24"/>
                <w:highlight w:val="none"/>
                <w:lang w:val="en-US" w:eastAsia="zh-CN"/>
              </w:rPr>
              <w:t xml:space="preserve">   1t/h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低氮</w:t>
            </w:r>
            <w:r>
              <w:rPr>
                <w:rFonts w:hint="eastAsia" w:ascii="宋体" w:hAnsi="宋体"/>
                <w:sz w:val="24"/>
                <w:szCs w:val="24"/>
                <w:highlight w:val="none"/>
              </w:rPr>
              <w:t>燃烧器</w:t>
            </w:r>
          </w:p>
        </w:tc>
        <w:tc>
          <w:tcPr>
            <w:tcW w:w="3587"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pacing w:val="-20"/>
                <w:sz w:val="24"/>
                <w:szCs w:val="24"/>
                <w:highlight w:val="none"/>
                <w:lang w:val="en-US" w:eastAsia="zh-CN"/>
              </w:rPr>
              <w:t>1T标配</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购销配套</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eastAsiaTheme="minorEastAsia"/>
                <w:sz w:val="24"/>
                <w:szCs w:val="24"/>
                <w:highlight w:val="none"/>
                <w:lang w:val="en-US" w:eastAsia="zh-CN"/>
              </w:rPr>
              <w:t>低氮30mg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HXDK-1T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2.2</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购销配套</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烟气</w:t>
            </w:r>
            <w:r>
              <w:rPr>
                <w:rFonts w:hint="eastAsia" w:ascii="宋体" w:hAnsi="宋体"/>
                <w:sz w:val="24"/>
                <w:szCs w:val="24"/>
                <w:highlight w:val="none"/>
              </w:rPr>
              <w:t>节能器</w:t>
            </w:r>
          </w:p>
        </w:tc>
        <w:tc>
          <w:tcPr>
            <w:tcW w:w="358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JNQ-</w:t>
            </w:r>
            <w:r>
              <w:rPr>
                <w:rFonts w:hint="eastAsia" w:ascii="宋体" w:hAnsi="宋体"/>
                <w:sz w:val="24"/>
                <w:szCs w:val="24"/>
                <w:highlight w:val="none"/>
                <w:lang w:val="en-US" w:eastAsia="zh-CN"/>
              </w:rPr>
              <w:t>1</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φ219</w:t>
            </w:r>
          </w:p>
        </w:tc>
        <w:tc>
          <w:tcPr>
            <w:tcW w:w="71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七</w:t>
            </w:r>
          </w:p>
        </w:tc>
        <w:tc>
          <w:tcPr>
            <w:tcW w:w="2173"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SCL-</w:t>
            </w:r>
            <w:r>
              <w:rPr>
                <w:rFonts w:hint="eastAsia" w:ascii="宋体" w:hAnsi="宋体"/>
                <w:sz w:val="24"/>
                <w:szCs w:val="24"/>
                <w:highlight w:val="none"/>
                <w:lang w:val="en-US" w:eastAsia="zh-CN"/>
              </w:rPr>
              <w:t>1.0T/h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71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rPr>
              <w:t>八</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358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Φ</w:t>
            </w:r>
            <w:r>
              <w:rPr>
                <w:rFonts w:hint="eastAsia" w:ascii="宋体" w:hAnsi="宋体"/>
                <w:sz w:val="24"/>
                <w:szCs w:val="24"/>
                <w:highlight w:val="none"/>
                <w:lang w:val="en-US" w:eastAsia="zh-CN"/>
              </w:rPr>
              <w:t>325</w:t>
            </w:r>
          </w:p>
        </w:tc>
        <w:tc>
          <w:tcPr>
            <w:tcW w:w="719"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米</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9</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173"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587"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lang w:eastAsia="zh-CN"/>
              </w:rPr>
              <w:t>主机配套</w:t>
            </w:r>
          </w:p>
        </w:tc>
        <w:tc>
          <w:tcPr>
            <w:tcW w:w="719"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个</w:t>
            </w:r>
          </w:p>
        </w:tc>
        <w:tc>
          <w:tcPr>
            <w:tcW w:w="73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401"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lang w:eastAsia="zh-CN"/>
              </w:rPr>
              <w:t>河南恒信</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宋体"/>
                <w:sz w:val="24"/>
                <w:szCs w:val="24"/>
                <w:highlight w:val="none"/>
                <w:lang w:eastAsia="zh-CN"/>
              </w:rPr>
            </w:pPr>
            <w:r>
              <w:rPr>
                <w:rFonts w:hint="eastAsia" w:ascii="宋体" w:hAnsi="宋体" w:cstheme="minorBidi"/>
                <w:kern w:val="2"/>
                <w:sz w:val="24"/>
                <w:szCs w:val="24"/>
                <w:highlight w:val="none"/>
                <w:lang w:val="en-US" w:eastAsia="zh-CN" w:bidi="ar-SA"/>
              </w:rPr>
              <w:t>十</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Y-150/0~2.5MPa 1.6级</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PN1.6/DN50</w:t>
            </w:r>
          </w:p>
        </w:tc>
        <w:tc>
          <w:tcPr>
            <w:tcW w:w="71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A48H-16C PN1.6/DN40</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19"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13</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螺丝螺母</w:t>
            </w:r>
          </w:p>
        </w:tc>
        <w:tc>
          <w:tcPr>
            <w:tcW w:w="3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M12×35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20</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十一</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bidi w:val="0"/>
        <w:rPr>
          <w:rFonts w:hint="eastAsia" w:ascii="黑体" w:hAnsi="黑体" w:eastAsia="黑体" w:cs="黑体"/>
          <w:lang w:val="en-US" w:eastAsia="zh-CN"/>
        </w:rPr>
      </w:pPr>
      <w:bookmarkStart w:id="7" w:name="_二、技术参数："/>
      <w:r>
        <w:rPr>
          <w:rFonts w:hint="eastAsia" w:ascii="黑体" w:hAnsi="黑体" w:eastAsia="黑体" w:cs="黑体"/>
          <w:lang w:val="en-US" w:eastAsia="zh-CN"/>
        </w:rPr>
        <w:t>二、技术参数：</w:t>
      </w:r>
      <w:bookmarkEnd w:id="5"/>
      <w:bookmarkEnd w:id="6"/>
    </w:p>
    <w:bookmarkEnd w:id="7"/>
    <w:tbl>
      <w:tblPr>
        <w:tblStyle w:val="11"/>
        <w:tblW w:w="100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59"/>
        <w:gridCol w:w="1797"/>
        <w:gridCol w:w="1937"/>
        <w:gridCol w:w="1449"/>
        <w:gridCol w:w="1018"/>
        <w:gridCol w:w="983"/>
        <w:gridCol w:w="752"/>
        <w:gridCol w:w="84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6" w:hRule="atLeast"/>
          <w:jc w:val="center"/>
        </w:trPr>
        <w:tc>
          <w:tcPr>
            <w:tcW w:w="10040" w:type="dxa"/>
            <w:gridSpan w:val="8"/>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r>
              <w:rPr>
                <w:rFonts w:hint="eastAsia"/>
                <w:b/>
                <w:bCs/>
                <w:color w:val="000000"/>
                <w:sz w:val="32"/>
                <w:szCs w:val="32"/>
                <w:lang w:val="en-US" w:eastAsia="zh-CN"/>
              </w:rPr>
              <w:t>低氮蒸汽锅炉数据表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47"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WNS1-1.25-YQ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47"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47"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47"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47"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4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vMerge w:val="restart"/>
            <w:tcBorders>
              <w:right w:val="single" w:color="auto" w:sz="4" w:space="0"/>
            </w:tcBorders>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val="en-US" w:eastAsia="zh-CN"/>
              </w:rPr>
              <w:t>受</w:t>
            </w:r>
            <w:r>
              <w:rPr>
                <w:rFonts w:ascii="Tahoma" w:hAnsi="Tahoma" w:eastAsia="Tahoma" w:cs="Tahoma"/>
                <w:color w:val="000000"/>
                <w:sz w:val="24"/>
                <w:szCs w:val="24"/>
              </w:rPr>
              <w:t>热面积</w:t>
            </w:r>
            <w:r>
              <w:rPr>
                <w:rFonts w:hint="eastAsia" w:ascii="Tahoma" w:hAnsi="Tahoma" w:cs="Tahoma"/>
                <w:color w:val="000000"/>
                <w:sz w:val="24"/>
                <w:szCs w:val="24"/>
                <w:lang w:val="en-US" w:eastAsia="zh-CN"/>
              </w:rPr>
              <w:t>/</w:t>
            </w:r>
            <w:r>
              <w:rPr>
                <w:rFonts w:ascii="Tahoma" w:hAnsi="Tahoma" w:eastAsia="Tahoma" w:cs="Tahoma"/>
                <w:color w:val="000000"/>
                <w:sz w:val="24"/>
                <w:szCs w:val="24"/>
              </w:rPr>
              <w:t>m2</w:t>
            </w:r>
          </w:p>
        </w:tc>
        <w:tc>
          <w:tcPr>
            <w:tcW w:w="1937" w:type="dxa"/>
            <w:tcBorders>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辐射</w:t>
            </w:r>
          </w:p>
        </w:tc>
        <w:tc>
          <w:tcPr>
            <w:tcW w:w="5047" w:type="dxa"/>
            <w:gridSpan w:val="5"/>
            <w:tcBorders>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6.188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37" w:type="dxa"/>
            <w:tcBorders>
              <w:top w:val="single" w:color="auto" w:sz="4" w:space="0"/>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对流</w:t>
            </w:r>
          </w:p>
        </w:tc>
        <w:tc>
          <w:tcPr>
            <w:tcW w:w="5047" w:type="dxa"/>
            <w:gridSpan w:val="5"/>
            <w:tcBorders>
              <w:top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21.073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37" w:type="dxa"/>
            <w:tcBorders>
              <w:top w:val="single" w:color="auto" w:sz="4" w:space="0"/>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节能器</w:t>
            </w:r>
          </w:p>
        </w:tc>
        <w:tc>
          <w:tcPr>
            <w:tcW w:w="5047" w:type="dxa"/>
            <w:gridSpan w:val="5"/>
            <w:tcBorders>
              <w:top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3.649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467"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92.53%(油)</w:t>
            </w:r>
          </w:p>
        </w:tc>
        <w:tc>
          <w:tcPr>
            <w:tcW w:w="2580"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92.32%(气)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46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130.45(油)</w:t>
            </w:r>
          </w:p>
        </w:tc>
        <w:tc>
          <w:tcPr>
            <w:tcW w:w="2580"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128.65(气)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37"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5047"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37"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5047"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37"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5047"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40-83.27</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vMerge w:val="continue"/>
            <w:noWrap w:val="0"/>
            <w:vAlign w:val="center"/>
          </w:tcPr>
          <w:p>
            <w:pPr>
              <w:pStyle w:val="10"/>
              <w:spacing w:line="240" w:lineRule="auto"/>
              <w:jc w:val="center"/>
              <w:rPr>
                <w:rFonts w:ascii="Tahoma" w:hAnsi="Tahoma" w:eastAsia="Tahoma" w:cs="Tahoma"/>
                <w:color w:val="000000"/>
                <w:sz w:val="24"/>
                <w:szCs w:val="24"/>
              </w:rPr>
            </w:pPr>
          </w:p>
        </w:tc>
        <w:tc>
          <w:tcPr>
            <w:tcW w:w="1937"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5047"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30-68.6kg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4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4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4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47"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504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hint="eastAsia" w:ascii="Tahoma" w:hAnsi="Tahoma" w:eastAsia="宋体" w:cs="Tahoma"/>
                <w:color w:val="000000"/>
                <w:sz w:val="24"/>
                <w:szCs w:val="24"/>
                <w:lang w:val="en-US" w:eastAsia="zh-CN"/>
              </w:rPr>
              <w:t>锅炉正常</w:t>
            </w: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5047" w:type="dxa"/>
            <w:gridSpan w:val="5"/>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ascii="Tahoma" w:hAnsi="Tahoma" w:eastAsia="Tahoma" w:cs="Tahoma"/>
                <w:color w:val="000000"/>
                <w:sz w:val="24"/>
                <w:szCs w:val="24"/>
              </w:rPr>
            </w:pPr>
            <w:r>
              <w:rPr>
                <w:rFonts w:ascii="Tahoma" w:hAnsi="Tahoma" w:eastAsia="Tahoma" w:cs="Tahoma"/>
                <w:color w:val="000000"/>
                <w:sz w:val="24"/>
                <w:szCs w:val="24"/>
              </w:rPr>
              <w:t>运输尺寸（长X宽x高）mm</w:t>
            </w:r>
          </w:p>
        </w:tc>
        <w:tc>
          <w:tcPr>
            <w:tcW w:w="504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4172x1720x2028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4993"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504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5.4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6" w:type="dxa"/>
            <w:gridSpan w:val="2"/>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386"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598"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1259"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797"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CDL2-180</w:t>
            </w:r>
          </w:p>
        </w:tc>
        <w:tc>
          <w:tcPr>
            <w:tcW w:w="193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49"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HXDK-1</w:t>
            </w:r>
          </w:p>
        </w:tc>
        <w:tc>
          <w:tcPr>
            <w:tcW w:w="2001"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59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FQG219-0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1259"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797"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1.6m</w:t>
            </w:r>
            <w:r>
              <w:rPr>
                <w:rFonts w:hint="eastAsia" w:ascii="Tahoma" w:hAnsi="Tahoma" w:cs="Tahoma"/>
                <w:color w:val="000000"/>
                <w:sz w:val="24"/>
                <w:szCs w:val="24"/>
                <w:vertAlign w:val="superscript"/>
                <w:lang w:val="en-US" w:eastAsia="zh-CN"/>
              </w:rPr>
              <w:t>3</w:t>
            </w:r>
            <w:r>
              <w:rPr>
                <w:rFonts w:hint="eastAsia" w:ascii="Tahoma" w:hAnsi="Tahoma" w:cs="Tahoma"/>
                <w:color w:val="000000"/>
                <w:sz w:val="24"/>
                <w:szCs w:val="24"/>
                <w:lang w:val="en-US" w:eastAsia="zh-CN"/>
              </w:rPr>
              <w:t>/h</w:t>
            </w:r>
          </w:p>
        </w:tc>
        <w:tc>
          <w:tcPr>
            <w:tcW w:w="1937"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49"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1018"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83"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Φ219×6</w:t>
            </w:r>
          </w:p>
        </w:tc>
        <w:tc>
          <w:tcPr>
            <w:tcW w:w="752"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45"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0.037m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1259"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797" w:type="dxa"/>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143m</w:t>
            </w:r>
          </w:p>
        </w:tc>
        <w:tc>
          <w:tcPr>
            <w:tcW w:w="193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49"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01"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59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1259"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797"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2.2KW</w:t>
            </w:r>
          </w:p>
        </w:tc>
        <w:tc>
          <w:tcPr>
            <w:tcW w:w="193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49"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01"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额定工作温度</w:t>
            </w:r>
          </w:p>
        </w:tc>
        <w:tc>
          <w:tcPr>
            <w:tcW w:w="1597"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r>
              <w:rPr>
                <w:rFonts w:hint="eastAsia" w:ascii="Tahoma" w:hAnsi="Tahoma" w:cs="Tahoma"/>
                <w:b/>
                <w:bCs/>
                <w:color w:val="000000"/>
                <w:sz w:val="24"/>
                <w:szCs w:val="24"/>
                <w:lang w:val="en-US" w:eastAsia="zh-CN"/>
              </w:rPr>
              <w:t>℃</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4"/>
        <w:bidi w:val="0"/>
        <w:rPr>
          <w:rFonts w:hint="eastAsia" w:ascii="黑体" w:hAnsi="黑体" w:eastAsia="黑体" w:cs="黑体"/>
          <w:lang w:val="en-US" w:eastAsia="zh-CN"/>
        </w:rPr>
      </w:pPr>
      <w:bookmarkStart w:id="11" w:name="_Toc9567"/>
      <w:bookmarkStart w:id="12" w:name="_Toc25758"/>
      <w:bookmarkStart w:id="13" w:name="_四、公司资质与产品展示"/>
      <w:r>
        <w:rPr>
          <w:rFonts w:hint="eastAsia" w:ascii="黑体" w:hAnsi="黑体" w:eastAsia="黑体" w:cs="黑体"/>
          <w:lang w:val="en-US" w:eastAsia="zh-CN"/>
        </w:rPr>
        <w:t>四、公司资质与产品展示</w:t>
      </w:r>
      <w:bookmarkEnd w:id="11"/>
      <w:bookmarkEnd w:id="12"/>
    </w:p>
    <w:bookmarkEnd w:id="13"/>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68480" behindDoc="0" locked="0" layoutInCell="1" allowOverlap="1">
            <wp:simplePos x="0" y="0"/>
            <wp:positionH relativeFrom="column">
              <wp:posOffset>383540</wp:posOffset>
            </wp:positionH>
            <wp:positionV relativeFrom="paragraph">
              <wp:posOffset>544830</wp:posOffset>
            </wp:positionV>
            <wp:extent cx="5328285" cy="7539355"/>
            <wp:effectExtent l="0" t="0" r="5715" b="4445"/>
            <wp:wrapTopAndBottom/>
            <wp:docPr id="28" name="图片 28" descr="环境管理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环境管理认证"/>
                    <pic:cNvPicPr>
                      <a:picLocks noChangeAspect="1"/>
                    </pic:cNvPicPr>
                  </pic:nvPicPr>
                  <pic:blipFill>
                    <a:blip r:embed="rId14" cstate="print"/>
                    <a:stretch>
                      <a:fillRect/>
                    </a:stretch>
                  </pic:blipFill>
                  <pic:spPr>
                    <a:xfrm>
                      <a:off x="0" y="0"/>
                      <a:ext cx="5328285" cy="7539355"/>
                    </a:xfrm>
                    <a:prstGeom prst="rect">
                      <a:avLst/>
                    </a:prstGeom>
                  </pic:spPr>
                </pic:pic>
              </a:graphicData>
            </a:graphic>
          </wp:anchor>
        </w:drawing>
      </w: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rPr>
        <w:drawing>
          <wp:anchor distT="0" distB="0" distL="114300" distR="114300" simplePos="0" relativeHeight="251671552" behindDoc="0" locked="0" layoutInCell="1" allowOverlap="1">
            <wp:simplePos x="0" y="0"/>
            <wp:positionH relativeFrom="column">
              <wp:posOffset>429895</wp:posOffset>
            </wp:positionH>
            <wp:positionV relativeFrom="paragraph">
              <wp:posOffset>661035</wp:posOffset>
            </wp:positionV>
            <wp:extent cx="5328285" cy="7540625"/>
            <wp:effectExtent l="0" t="0" r="5715" b="3175"/>
            <wp:wrapSquare wrapText="bothSides"/>
            <wp:docPr id="32" name="图片 32" descr="质量管理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质量管理认证"/>
                    <pic:cNvPicPr>
                      <a:picLocks noChangeAspect="1"/>
                    </pic:cNvPicPr>
                  </pic:nvPicPr>
                  <pic:blipFill>
                    <a:blip r:embed="rId15" cstate="print"/>
                    <a:stretch>
                      <a:fillRect/>
                    </a:stretch>
                  </pic:blipFill>
                  <pic:spPr>
                    <a:xfrm>
                      <a:off x="0" y="0"/>
                      <a:ext cx="5328285" cy="7540625"/>
                    </a:xfrm>
                    <a:prstGeom prst="rect">
                      <a:avLst/>
                    </a:prstGeom>
                  </pic:spPr>
                </pic:pic>
              </a:graphicData>
            </a:graphic>
          </wp:anchor>
        </w:drawing>
      </w:r>
    </w:p>
    <w:p>
      <w:pPr>
        <w:widowControl/>
        <w:jc w:val="center"/>
        <w:rPr>
          <w:rFonts w:ascii="微软雅黑" w:hAnsi="微软雅黑" w:eastAsia="微软雅黑" w:cs="Arial"/>
          <w:b/>
          <w:color w:val="333333"/>
          <w:sz w:val="30"/>
          <w:szCs w:val="30"/>
        </w:rPr>
        <w:sectPr>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rPr>
        <w:drawing>
          <wp:anchor distT="0" distB="0" distL="114300" distR="114300" simplePos="0" relativeHeight="251670528" behindDoc="0" locked="0" layoutInCell="1" allowOverlap="1">
            <wp:simplePos x="0" y="0"/>
            <wp:positionH relativeFrom="column">
              <wp:posOffset>430530</wp:posOffset>
            </wp:positionH>
            <wp:positionV relativeFrom="paragraph">
              <wp:posOffset>661035</wp:posOffset>
            </wp:positionV>
            <wp:extent cx="5328285" cy="7540625"/>
            <wp:effectExtent l="0" t="0" r="5715" b="3175"/>
            <wp:wrapSquare wrapText="bothSides"/>
            <wp:docPr id="30" name="图片 30" descr="职业健康安全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职业健康安全认证"/>
                    <pic:cNvPicPr>
                      <a:picLocks noChangeAspect="1"/>
                    </pic:cNvPicPr>
                  </pic:nvPicPr>
                  <pic:blipFill>
                    <a:blip r:embed="rId16" cstate="print"/>
                    <a:stretch>
                      <a:fillRect/>
                    </a:stretch>
                  </pic:blipFill>
                  <pic:spPr>
                    <a:xfrm>
                      <a:off x="0" y="0"/>
                      <a:ext cx="5328285" cy="7540625"/>
                    </a:xfrm>
                    <a:prstGeom prst="rect">
                      <a:avLst/>
                    </a:prstGeom>
                  </pic:spPr>
                </pic:pic>
              </a:graphicData>
            </a:graphic>
          </wp:anchor>
        </w:drawing>
      </w: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69504" behindDoc="0" locked="0" layoutInCell="1" allowOverlap="1">
            <wp:simplePos x="0" y="0"/>
            <wp:positionH relativeFrom="column">
              <wp:posOffset>422910</wp:posOffset>
            </wp:positionH>
            <wp:positionV relativeFrom="paragraph">
              <wp:posOffset>267335</wp:posOffset>
            </wp:positionV>
            <wp:extent cx="5342890" cy="7560310"/>
            <wp:effectExtent l="0" t="0" r="10160" b="2540"/>
            <wp:wrapSquare wrapText="bothSides"/>
            <wp:docPr id="29" name="图片 29" descr="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环境管理体系认证"/>
                    <pic:cNvPicPr>
                      <a:picLocks noChangeAspect="1"/>
                    </pic:cNvPicPr>
                  </pic:nvPicPr>
                  <pic:blipFill>
                    <a:blip r:embed="rId17" cstate="print"/>
                    <a:stretch>
                      <a:fillRect/>
                    </a:stretch>
                  </pic:blipFill>
                  <pic:spPr>
                    <a:xfrm>
                      <a:off x="0" y="0"/>
                      <a:ext cx="5342890" cy="7560310"/>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pgSz w:w="11906" w:h="16838"/>
          <w:pgMar w:top="1440" w:right="1080" w:bottom="1440" w:left="1080" w:header="851" w:footer="283" w:gutter="0"/>
          <w:pgNumType w:fmt="decimal"/>
          <w:cols w:space="425" w:num="1"/>
          <w:docGrid w:type="lines" w:linePitch="312" w:charSpace="0"/>
        </w:sectPr>
      </w:pPr>
    </w:p>
    <w:p>
      <w:pPr>
        <w:widowControl/>
        <w:rPr>
          <w:rFonts w:ascii="微软雅黑" w:hAnsi="微软雅黑" w:eastAsia="微软雅黑" w:cs="Arial"/>
          <w:b/>
          <w:color w:val="333333"/>
          <w:sz w:val="30"/>
          <w:szCs w:val="30"/>
        </w:rPr>
        <w:sectPr>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rPr>
        <w:drawing>
          <wp:anchor distT="0" distB="0" distL="114300" distR="114300" simplePos="0" relativeHeight="251684864" behindDoc="0" locked="0" layoutInCell="1" allowOverlap="1">
            <wp:simplePos x="0" y="0"/>
            <wp:positionH relativeFrom="column">
              <wp:posOffset>421640</wp:posOffset>
            </wp:positionH>
            <wp:positionV relativeFrom="paragraph">
              <wp:posOffset>651510</wp:posOffset>
            </wp:positionV>
            <wp:extent cx="5345430" cy="7560310"/>
            <wp:effectExtent l="0" t="0" r="7620" b="2540"/>
            <wp:wrapSquare wrapText="bothSides"/>
            <wp:docPr id="33" name="图片 33" descr="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质量管理体系认证"/>
                    <pic:cNvPicPr>
                      <a:picLocks noChangeAspect="1"/>
                    </pic:cNvPicPr>
                  </pic:nvPicPr>
                  <pic:blipFill>
                    <a:blip r:embed="rId18" cstate="print"/>
                    <a:stretch>
                      <a:fillRect/>
                    </a:stretch>
                  </pic:blipFill>
                  <pic:spPr>
                    <a:xfrm>
                      <a:off x="0" y="0"/>
                      <a:ext cx="5345430" cy="7560310"/>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3840" behindDoc="0" locked="0" layoutInCell="1" allowOverlap="1">
            <wp:simplePos x="0" y="0"/>
            <wp:positionH relativeFrom="column">
              <wp:posOffset>423545</wp:posOffset>
            </wp:positionH>
            <wp:positionV relativeFrom="paragraph">
              <wp:posOffset>237490</wp:posOffset>
            </wp:positionV>
            <wp:extent cx="5342255" cy="7560310"/>
            <wp:effectExtent l="0" t="0" r="10795" b="2540"/>
            <wp:wrapTopAndBottom/>
            <wp:docPr id="31" name="图片 31" descr="职业健康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职业健康认证"/>
                    <pic:cNvPicPr>
                      <a:picLocks noChangeAspect="1"/>
                    </pic:cNvPicPr>
                  </pic:nvPicPr>
                  <pic:blipFill>
                    <a:blip r:embed="rId19" cstate="print"/>
                    <a:stretch>
                      <a:fillRect/>
                    </a:stretch>
                  </pic:blipFill>
                  <pic:spPr>
                    <a:xfrm>
                      <a:off x="0" y="0"/>
                      <a:ext cx="5342255" cy="756031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793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896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2"/>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998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3"/>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28871"/>
      <w:bookmarkStart w:id="21" w:name="_Toc3123"/>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346"/>
      <w:bookmarkStart w:id="24" w:name="_Toc13834"/>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5"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7"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pgSz w:w="11906" w:h="16838"/>
          <w:pgMar w:top="1440" w:right="1080" w:bottom="1440" w:left="1080" w:header="851" w:footer="283" w:gutter="0"/>
          <w:pgNumType w:fmt="decimal"/>
          <w:cols w:space="425" w:num="1"/>
          <w:docGrid w:type="lines" w:linePitch="312" w:charSpace="0"/>
        </w:sectPr>
      </w:pPr>
      <w:bookmarkStart w:id="34" w:name="_Toc16382"/>
      <w:bookmarkStart w:id="35" w:name="_Toc174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24433"/>
      <w:bookmarkStart w:id="38" w:name="_Toc19245"/>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7696"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9744"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80768"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2"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8720"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5648"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5648;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4624"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4624;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6672"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10238"/>
      <w:bookmarkStart w:id="41" w:name="_Toc20335"/>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22766"/>
      <w:bookmarkStart w:id="44" w:name="_Toc19102"/>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5385"/>
      <w:bookmarkStart w:id="47" w:name="_Toc24681"/>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77"/>
      <w:bookmarkStart w:id="50" w:name="_Toc27029"/>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2905"/>
      <w:bookmarkStart w:id="53" w:name="_Toc25148"/>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8038"/>
      <w:bookmarkStart w:id="56" w:name="_Toc26214"/>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31300"/>
      <w:bookmarkStart w:id="59" w:name="_Toc1965"/>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30005"/>
      <w:bookmarkStart w:id="62" w:name="_Toc23918"/>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26737"/>
      <w:bookmarkStart w:id="65" w:name="_Toc11155"/>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3701"/>
      <w:bookmarkStart w:id="68" w:name="_Toc7786"/>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8578"/>
      <w:bookmarkStart w:id="71" w:name="_Toc17331"/>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27408"/>
      <w:bookmarkStart w:id="74" w:name="_Toc31432"/>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5"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6"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72576"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7"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73600"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8"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82816"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9"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81792"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40"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588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41"/>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848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C2A9A"/>
    <w:multiLevelType w:val="singleLevel"/>
    <w:tmpl w:val="1A0C2A9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xZjIzZDUzMTNmMDdiZDMwZjYzYmJiNTYxNDY3NzM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C70AD5"/>
    <w:rsid w:val="03EF4C47"/>
    <w:rsid w:val="04BB2B23"/>
    <w:rsid w:val="04DF5F2E"/>
    <w:rsid w:val="05696E27"/>
    <w:rsid w:val="05A0746B"/>
    <w:rsid w:val="05A53B6A"/>
    <w:rsid w:val="05E03D0C"/>
    <w:rsid w:val="05FE7BBD"/>
    <w:rsid w:val="06155D3C"/>
    <w:rsid w:val="0619373E"/>
    <w:rsid w:val="063021E4"/>
    <w:rsid w:val="06334530"/>
    <w:rsid w:val="06635EA2"/>
    <w:rsid w:val="067A5F0E"/>
    <w:rsid w:val="068426BF"/>
    <w:rsid w:val="06B15F12"/>
    <w:rsid w:val="070E7A21"/>
    <w:rsid w:val="07BF667B"/>
    <w:rsid w:val="07C531B9"/>
    <w:rsid w:val="07F13FAE"/>
    <w:rsid w:val="08AB0AE0"/>
    <w:rsid w:val="08B9073E"/>
    <w:rsid w:val="08BE6F38"/>
    <w:rsid w:val="08C1596C"/>
    <w:rsid w:val="095A42B6"/>
    <w:rsid w:val="0962474B"/>
    <w:rsid w:val="096E2E44"/>
    <w:rsid w:val="098B3F8E"/>
    <w:rsid w:val="09DC01B4"/>
    <w:rsid w:val="0AD43E4B"/>
    <w:rsid w:val="0B7E3EC8"/>
    <w:rsid w:val="0BC65752"/>
    <w:rsid w:val="0BDE6F3F"/>
    <w:rsid w:val="0C894D11"/>
    <w:rsid w:val="0D6D5FF2"/>
    <w:rsid w:val="0DDA5293"/>
    <w:rsid w:val="0DE70BA4"/>
    <w:rsid w:val="0E2B1997"/>
    <w:rsid w:val="0ED85EC5"/>
    <w:rsid w:val="0F836EE2"/>
    <w:rsid w:val="0FA51AAB"/>
    <w:rsid w:val="1051013C"/>
    <w:rsid w:val="11245688"/>
    <w:rsid w:val="11A8771C"/>
    <w:rsid w:val="11B916BF"/>
    <w:rsid w:val="120C5D0C"/>
    <w:rsid w:val="15126972"/>
    <w:rsid w:val="15776508"/>
    <w:rsid w:val="15B548B1"/>
    <w:rsid w:val="169F3EDD"/>
    <w:rsid w:val="16C15291"/>
    <w:rsid w:val="16DA0303"/>
    <w:rsid w:val="17463BEB"/>
    <w:rsid w:val="17A23E6D"/>
    <w:rsid w:val="1800023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A76AC9"/>
    <w:rsid w:val="220E29EB"/>
    <w:rsid w:val="22110E8E"/>
    <w:rsid w:val="228C5F60"/>
    <w:rsid w:val="22FA0FEE"/>
    <w:rsid w:val="23353491"/>
    <w:rsid w:val="23A3664D"/>
    <w:rsid w:val="240B41F2"/>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8A2FAF"/>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3660F1D"/>
    <w:rsid w:val="344277BC"/>
    <w:rsid w:val="34A007DF"/>
    <w:rsid w:val="35571045"/>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F74D3"/>
    <w:rsid w:val="3A9457C2"/>
    <w:rsid w:val="3AB26081"/>
    <w:rsid w:val="3ABB2076"/>
    <w:rsid w:val="3B985F13"/>
    <w:rsid w:val="3BE249DC"/>
    <w:rsid w:val="3C462230"/>
    <w:rsid w:val="3C8353AD"/>
    <w:rsid w:val="3CB1295C"/>
    <w:rsid w:val="3D74499B"/>
    <w:rsid w:val="3DA43295"/>
    <w:rsid w:val="3E1B38D6"/>
    <w:rsid w:val="3E2661F2"/>
    <w:rsid w:val="3E9C5D1B"/>
    <w:rsid w:val="3F281BB1"/>
    <w:rsid w:val="3F6F02F3"/>
    <w:rsid w:val="417C4D58"/>
    <w:rsid w:val="418C4F2A"/>
    <w:rsid w:val="41A2189A"/>
    <w:rsid w:val="41B31F30"/>
    <w:rsid w:val="428856B7"/>
    <w:rsid w:val="42D979A6"/>
    <w:rsid w:val="43077C5C"/>
    <w:rsid w:val="43572219"/>
    <w:rsid w:val="4541177A"/>
    <w:rsid w:val="45B918A8"/>
    <w:rsid w:val="460D6277"/>
    <w:rsid w:val="464E0242"/>
    <w:rsid w:val="47095F17"/>
    <w:rsid w:val="47D96A2F"/>
    <w:rsid w:val="48537D92"/>
    <w:rsid w:val="48993E7C"/>
    <w:rsid w:val="49A1484E"/>
    <w:rsid w:val="4A253048"/>
    <w:rsid w:val="4A865B7B"/>
    <w:rsid w:val="4AA422F4"/>
    <w:rsid w:val="4AEE5B50"/>
    <w:rsid w:val="4BA826DC"/>
    <w:rsid w:val="4BAF1783"/>
    <w:rsid w:val="4C6939FC"/>
    <w:rsid w:val="4C9F4305"/>
    <w:rsid w:val="4CC0148B"/>
    <w:rsid w:val="4CD80866"/>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6E3324"/>
    <w:rsid w:val="549A28A4"/>
    <w:rsid w:val="554051FA"/>
    <w:rsid w:val="55B00902"/>
    <w:rsid w:val="55D07486"/>
    <w:rsid w:val="56424959"/>
    <w:rsid w:val="576D624C"/>
    <w:rsid w:val="58D40E96"/>
    <w:rsid w:val="58EF652E"/>
    <w:rsid w:val="59851D75"/>
    <w:rsid w:val="59926240"/>
    <w:rsid w:val="5A094FC5"/>
    <w:rsid w:val="5B656BC2"/>
    <w:rsid w:val="5BA447C4"/>
    <w:rsid w:val="5BC8172D"/>
    <w:rsid w:val="5BCE3269"/>
    <w:rsid w:val="5C6953F1"/>
    <w:rsid w:val="5DA86032"/>
    <w:rsid w:val="5E6259D5"/>
    <w:rsid w:val="5F1E4355"/>
    <w:rsid w:val="60082DB8"/>
    <w:rsid w:val="602D0A9E"/>
    <w:rsid w:val="60F81E86"/>
    <w:rsid w:val="615838F7"/>
    <w:rsid w:val="6165315A"/>
    <w:rsid w:val="61F21F72"/>
    <w:rsid w:val="62076EE2"/>
    <w:rsid w:val="62683FE2"/>
    <w:rsid w:val="62737C80"/>
    <w:rsid w:val="6299019D"/>
    <w:rsid w:val="638E0C61"/>
    <w:rsid w:val="639915EF"/>
    <w:rsid w:val="641D24F2"/>
    <w:rsid w:val="643B2AF7"/>
    <w:rsid w:val="6511270F"/>
    <w:rsid w:val="65314D46"/>
    <w:rsid w:val="658B0713"/>
    <w:rsid w:val="660E2153"/>
    <w:rsid w:val="66D4519B"/>
    <w:rsid w:val="678278F4"/>
    <w:rsid w:val="678D7D4A"/>
    <w:rsid w:val="6804655B"/>
    <w:rsid w:val="68490412"/>
    <w:rsid w:val="69073F53"/>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6A7ED1"/>
    <w:rsid w:val="769B452E"/>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qFormat/>
    <w:uiPriority w:val="0"/>
    <w:rPr>
      <w:b/>
      <w:kern w:val="44"/>
      <w:sz w:val="44"/>
    </w:rPr>
  </w:style>
  <w:style w:type="character" w:customStyle="1" w:styleId="22">
    <w:name w:val="标题 2 Char1"/>
    <w:link w:val="3"/>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7.png"/><Relationship Id="rId40" Type="http://schemas.openxmlformats.org/officeDocument/2006/relationships/image" Target="media/image36.jpeg"/><Relationship Id="rId4" Type="http://schemas.openxmlformats.org/officeDocument/2006/relationships/footer" Target="footer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5578</Words>
  <Characters>6635</Characters>
  <Lines>1</Lines>
  <Paragraphs>1</Paragraphs>
  <TotalTime>1</TotalTime>
  <ScaleCrop>false</ScaleCrop>
  <LinksUpToDate>false</LinksUpToDate>
  <CharactersWithSpaces>6801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这图有毒</cp:lastModifiedBy>
  <cp:lastPrinted>2021-10-17T01:38:00Z</cp:lastPrinted>
  <dcterms:modified xsi:type="dcterms:W3CDTF">2024-01-26T08:59:45Z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FECC23AD525145FBB717443D8BED0131</vt:lpwstr>
  </property>
</Properties>
</file>