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sdt>
      <w:sdtPr>
        <w:id w:val="1999224640"/>
        <w:docPartObj>
          <w:docPartGallery w:val="autotext"/>
        </w:docPartObj>
      </w:sdtPr>
      <w:sdtContent>
        <w:p>
          <w:r>
            <mc:AlternateContent>
              <mc:Choice Requires="wpg">
                <w:drawing>
                  <wp:anchor distT="0" distB="0" distL="114300" distR="114300" simplePos="0" relativeHeight="251660288" behindDoc="0" locked="0" layoutInCell="0" allowOverlap="1">
                    <wp:simplePos x="0" y="0"/>
                    <wp:positionH relativeFrom="page">
                      <wp:posOffset>4513580</wp:posOffset>
                    </wp:positionH>
                    <wp:positionV relativeFrom="page">
                      <wp:posOffset>-206375</wp:posOffset>
                    </wp:positionV>
                    <wp:extent cx="3118485" cy="10058400"/>
                    <wp:effectExtent l="0" t="0" r="0" b="647700"/>
                    <wp:wrapNone/>
                    <wp:docPr id="27" name="组 14"/>
                    <wp:cNvGraphicFramePr/>
                    <a:graphic xmlns:a="http://schemas.openxmlformats.org/drawingml/2006/main">
                      <a:graphicData uri="http://schemas.microsoft.com/office/word/2010/wordprocessingGroup">
                        <wpg:wgp>
                          <wpg:cNvGrpSpPr/>
                          <wpg:grpSpPr>
                            <a:xfrm>
                              <a:off x="0" y="0"/>
                              <a:ext cx="3118485" cy="10058400"/>
                              <a:chOff x="7329" y="0"/>
                              <a:chExt cx="4911" cy="15840"/>
                            </a:xfrm>
                          </wpg:grpSpPr>
                          <wpg:grpSp>
                            <wpg:cNvPr id="24" name="Group 364"/>
                            <wpg:cNvGrpSpPr/>
                            <wpg:grpSpPr>
                              <a:xfrm>
                                <a:off x="7344" y="0"/>
                                <a:ext cx="4896" cy="15840"/>
                                <a:chOff x="7560" y="0"/>
                                <a:chExt cx="4700" cy="15840"/>
                              </a:xfrm>
                            </wpg:grpSpPr>
                            <wps:wsp>
                              <wps:cNvPr id="11" name="Rectangle 365"/>
                              <wps:cNvSpPr/>
                              <wps:spPr>
                                <a:xfrm>
                                  <a:off x="7755" y="0"/>
                                  <a:ext cx="4505" cy="15840"/>
                                </a:xfrm>
                                <a:prstGeom prst="rect">
                                  <a:avLst/>
                                </a:prstGeom>
                                <a:solidFill>
                                  <a:srgbClr val="9BBB59"/>
                                </a:solidFill>
                                <a:ln>
                                  <a:noFill/>
                                </a:ln>
                              </wps:spPr>
                              <wps:bodyPr upright="1"/>
                            </wps:wsp>
                            <wps:wsp>
                              <wps:cNvPr id="12" name="Rectangle 366" descr="Light vertical"/>
                              <wps:cNvSpPr/>
                              <wps:spPr>
                                <a:xfrm>
                                  <a:off x="7560" y="8"/>
                                  <a:ext cx="195" cy="15825"/>
                                </a:xfrm>
                                <a:prstGeom prst="rect">
                                  <a:avLst/>
                                </a:prstGeom>
                                <a:pattFill prst="ltVert">
                                  <a:fgClr>
                                    <a:srgbClr val="9BBB59">
                                      <a:alpha val="79999"/>
                                    </a:srgbClr>
                                  </a:fgClr>
                                  <a:bgClr>
                                    <a:srgbClr val="FFFFFF">
                                      <a:alpha val="79999"/>
                                    </a:srgbClr>
                                  </a:bgClr>
                                </a:pattFill>
                                <a:ln w="12700">
                                  <a:noFill/>
                                </a:ln>
                              </wps:spPr>
                              <wps:bodyPr anchor="ctr" anchorCtr="0" upright="1"/>
                            </wps:wsp>
                          </wpg:grpSp>
                          <wps:wsp>
                            <wps:cNvPr id="25" name="Rectangle 367"/>
                            <wps:cNvSpPr/>
                            <wps:spPr>
                              <a:xfrm>
                                <a:off x="7344" y="0"/>
                                <a:ext cx="4896" cy="3958"/>
                              </a:xfrm>
                              <a:prstGeom prst="rect">
                                <a:avLst/>
                              </a:prstGeom>
                              <a:noFill/>
                              <a:ln w="12700">
                                <a:noFill/>
                              </a:ln>
                            </wps:spPr>
                            <wps:txbx>
                              <w:txbxContent>
                                <w:p>
                                  <w:pPr>
                                    <w:pStyle w:val="15"/>
                                    <w:rPr>
                                      <w:rFonts w:asciiTheme="majorHAnsi" w:hAnsiTheme="majorHAnsi" w:eastAsiaTheme="majorEastAsia" w:cstheme="majorBidi"/>
                                      <w:b/>
                                      <w:bCs/>
                                      <w:color w:val="FF0000"/>
                                      <w:sz w:val="96"/>
                                      <w:szCs w:val="96"/>
                                    </w:rPr>
                                  </w:pPr>
                                </w:p>
                              </w:txbxContent>
                            </wps:txbx>
                            <wps:bodyPr lIns="365760" tIns="182880" rIns="182880" bIns="182880" anchor="b" anchorCtr="0" upright="1"/>
                          </wps:wsp>
                          <wps:wsp>
                            <wps:cNvPr id="26" name="Rectangle 9"/>
                            <wps:cNvSpPr/>
                            <wps:spPr>
                              <a:xfrm>
                                <a:off x="7329" y="10658"/>
                                <a:ext cx="4889" cy="4462"/>
                              </a:xfrm>
                              <a:prstGeom prst="rect">
                                <a:avLst/>
                              </a:prstGeom>
                              <a:noFill/>
                              <a:ln w="12700">
                                <a:noFill/>
                              </a:ln>
                            </wps:spPr>
                            <wps:txbx>
                              <w:txbxContent>
                                <w:sdt>
                                  <w:sdtPr>
                                    <w:rPr>
                                      <w:b/>
                                      <w:color w:val="FFFFFF" w:themeColor="background1"/>
                                      <w14:textFill>
                                        <w14:solidFill>
                                          <w14:schemeClr w14:val="bg1"/>
                                        </w14:solidFill>
                                      </w14:textFill>
                                    </w:rPr>
                                    <w:alias w:val="作者"/>
                                    <w:id w:val="1792008428"/>
                                    <w:dataBinding w:prefixMappings="xmlns:ns0='http://schemas.openxmlformats.org/package/2006/metadata/core-properties' xmlns:ns1='http://purl.org/dc/elements/1.1/'" w:xpath="/ns0:coreProperties[1]/ns1:creator[1]" w:storeItemID="{6C3C8BC8-F283-45AE-878A-BAB7291924A1}"/>
                                    <w:text/>
                                  </w:sdtPr>
                                  <w:sdtEndPr>
                                    <w:rPr>
                                      <w:b/>
                                      <w:color w:val="FFFFFF" w:themeColor="background1"/>
                                      <w14:textFill>
                                        <w14:solidFill>
                                          <w14:schemeClr w14:val="bg1"/>
                                        </w14:solidFill>
                                      </w14:textFill>
                                    </w:rPr>
                                  </w:sdtEndPr>
                                  <w:sdtContent>
                                    <w:p>
                                      <w:pPr>
                                        <w:pStyle w:val="15"/>
                                        <w:spacing w:line="360" w:lineRule="auto"/>
                                        <w:rPr>
                                          <w:color w:val="FFFFFF" w:themeColor="background1"/>
                                          <w14:textFill>
                                            <w14:solidFill>
                                              <w14:schemeClr w14:val="bg1"/>
                                            </w14:solidFill>
                                          </w14:textFill>
                                        </w:rPr>
                                      </w:pPr>
                                      <w:r>
                                        <w:rPr>
                                          <w:rFonts w:hint="eastAsia"/>
                                          <w:b/>
                                          <w:color w:val="FFFFFF" w:themeColor="background1"/>
                                          <w14:textFill>
                                            <w14:solidFill>
                                              <w14:schemeClr w14:val="bg1"/>
                                            </w14:solidFill>
                                          </w14:textFill>
                                        </w:rPr>
                                        <w:t>电话：</w:t>
                                      </w:r>
                                    </w:p>
                                  </w:sdtContent>
                                </w:sdt>
                                <w:p>
                                  <w:pPr>
                                    <w:pStyle w:val="15"/>
                                    <w:spacing w:line="360" w:lineRule="auto"/>
                                    <w:rPr>
                                      <w:rFonts w:hint="eastAsia"/>
                                      <w:b/>
                                      <w:color w:val="FFFFFF" w:themeColor="background1"/>
                                      <w:lang w:val="en-US" w:eastAsia="zh-CN"/>
                                      <w14:textFill>
                                        <w14:solidFill>
                                          <w14:schemeClr w14:val="bg1"/>
                                        </w14:solidFill>
                                      </w14:textFill>
                                    </w:rPr>
                                  </w:pPr>
                                  <w:r>
                                    <w:rPr>
                                      <w:rFonts w:hint="eastAsia"/>
                                      <w:b/>
                                      <w:color w:val="FFFFFF" w:themeColor="background1"/>
                                      <w14:textFill>
                                        <w14:solidFill>
                                          <w14:schemeClr w14:val="bg1"/>
                                        </w14:solidFill>
                                      </w14:textFill>
                                    </w:rPr>
                                    <w:t>手机：</w:t>
                                  </w:r>
                                  <w:r>
                                    <w:rPr>
                                      <w:rFonts w:hint="eastAsia"/>
                                      <w:b/>
                                      <w:color w:val="FFFFFF" w:themeColor="background1"/>
                                      <w:lang w:val="en-US" w:eastAsia="zh-CN"/>
                                      <w14:textFill>
                                        <w14:solidFill>
                                          <w14:schemeClr w14:val="bg1"/>
                                        </w14:solidFill>
                                      </w14:textFill>
                                    </w:rPr>
                                    <w:t xml:space="preserve"> </w:t>
                                  </w:r>
                                </w:p>
                                <w:p>
                                  <w:pPr>
                                    <w:pStyle w:val="15"/>
                                    <w:spacing w:line="360" w:lineRule="auto"/>
                                    <w:rPr>
                                      <w:b/>
                                      <w:color w:val="FFFFFF" w:themeColor="background1"/>
                                      <w14:textFill>
                                        <w14:solidFill>
                                          <w14:schemeClr w14:val="bg1"/>
                                        </w14:solidFill>
                                      </w14:textFill>
                                    </w:rPr>
                                  </w:pPr>
                                  <w:r>
                                    <w:rPr>
                                      <w:rFonts w:hint="eastAsia"/>
                                      <w:b/>
                                      <w:color w:val="FFFFFF" w:themeColor="background1"/>
                                      <w14:textFill>
                                        <w14:solidFill>
                                          <w14:schemeClr w14:val="bg1"/>
                                        </w14:solidFill>
                                      </w14:textFill>
                                    </w:rPr>
                                    <w:t>地址：河南省周口市太康县恒</w:t>
                                  </w:r>
                                  <w:r>
                                    <w:rPr>
                                      <w:rFonts w:hint="eastAsia"/>
                                      <w:b/>
                                      <w:color w:val="FFFFFF" w:themeColor="background1"/>
                                      <w:lang w:eastAsia="zh-CN"/>
                                      <w14:textFill>
                                        <w14:solidFill>
                                          <w14:schemeClr w14:val="bg1"/>
                                        </w14:solidFill>
                                      </w14:textFill>
                                    </w:rPr>
                                    <w:t>信</w:t>
                                  </w:r>
                                  <w:r>
                                    <w:rPr>
                                      <w:rFonts w:hint="eastAsia"/>
                                      <w:b/>
                                      <w:color w:val="FFFFFF" w:themeColor="background1"/>
                                      <w14:textFill>
                                        <w14:solidFill>
                                          <w14:schemeClr w14:val="bg1"/>
                                        </w14:solidFill>
                                      </w14:textFill>
                                    </w:rPr>
                                    <w:t>工业园</w:t>
                                  </w:r>
                                </w:p>
                              </w:txbxContent>
                            </wps:txbx>
                            <wps:bodyPr lIns="365760" tIns="182880" rIns="182880" bIns="182880" anchor="b" anchorCtr="0" upright="1"/>
                          </wps:wsp>
                        </wpg:wgp>
                      </a:graphicData>
                    </a:graphic>
                    <wp14:sizeRelH relativeFrom="page">
                      <wp14:pctWidth>40000</wp14:pctWidth>
                    </wp14:sizeRelH>
                    <wp14:sizeRelV relativeFrom="page">
                      <wp14:pctHeight>100000</wp14:pctHeight>
                    </wp14:sizeRelV>
                  </wp:anchor>
                </w:drawing>
              </mc:Choice>
              <mc:Fallback>
                <w:pict>
                  <v:group id="组 14" o:spid="_x0000_s1026" o:spt="203" style="position:absolute;left:0pt;margin-left:355.4pt;margin-top:-16.25pt;height:792pt;width:245.55pt;mso-position-horizontal-relative:page;mso-position-vertical-relative:page;z-index:251660288;mso-width-relative:page;mso-height-relative:page;mso-width-percent:400;mso-height-percent:1000;" coordorigin="7329,0" coordsize="4911,15840" o:allowincell="f" o:gfxdata="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OuO9C/bAAAADQEAAA8AAAAAAAAAAQAgAAAAIgAAAGRycy9kb3ducmV2LnhtbFBLAQIU&#10;ABQAAAAIAIdO4kBiD9e0RgMAAJoLAAAOAAAAAAAAAAEAIAAAACoBAABkcnMvZTJvRG9jLnhtbFBL&#10;BQYAAAAABgAGAFkBAADiBgAAAAA=&#10;">
                    <o:lock v:ext="edit" aspectratio="f"/>
                    <v:group id="Group 364" o:spid="_x0000_s1026" o:spt="203" style="position:absolute;left:7344;top:0;height:15840;width:4896;" coordorigin="7560,0" coordsize="4700,15840"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rect id="Rectangle 365" o:spid="_x0000_s1026" o:spt="1" style="position:absolute;left:7755;top:0;height:15840;width:4505;" fillcolor="#9BBB59" filled="t" stroked="f" coordsize="21600,21600" o:gfxdata="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haHp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366" o:spid="_x0000_s1026" o:spt="1" alt="Light vertical" style="position:absolute;left:7560;top:8;height:15825;width:195;v-text-anchor:middle;" fillcolor="#9BBB59" filled="t" stroked="f" coordsize="21600,21600" o:gfxdata="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1C5U7sAAADb&#10;AAAADwAAAAAAAAABACAAAAAiAAAAZHJzL2Rvd25yZXYueG1sUEsBAhQAFAAAAAgAh07iQDMvBZ47&#10;AAAAOQAAABAAAAAAAAAAAQAgAAAACgEAAGRycy9zaGFwZXhtbC54bWxQSwUGAAAAAAYABgBbAQAA&#10;tAMAAAAA&#10;">
                        <v:fill type="pattern" on="t" color2="#FFFFFF" opacity="52428f" o:opacity2="52428f" o:title="浅色竖线" focussize="0,0" r:id="rId7"/>
                        <v:stroke on="f" weight="1pt"/>
                        <v:imagedata o:title=""/>
                        <o:lock v:ext="edit" aspectratio="f"/>
                      </v:rect>
                    </v:group>
                    <v:rect id="Rectangle 367" o:spid="_x0000_s1026" o:spt="1" style="position:absolute;left:7344;top:0;height:3958;width:4896;v-text-anchor:bottom;" filled="f" stroked="f" coordsize="21600,21600" o:gfxdata="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XnbC/&#10;AAAA2wAAAA8AAAAAAAAAAQAgAAAAIgAAAGRycy9kb3ducmV2LnhtbFBLAQIUABQAAAAIAIdO4kAz&#10;LwWeOwAAADkAAAAQAAAAAAAAAAEAIAAAAA4BAABkcnMvc2hhcGV4bWwueG1sUEsFBgAAAAAGAAYA&#10;WwEAALgDAAAAAA==&#10;">
                      <v:fill on="f" focussize="0,0"/>
                      <v:stroke on="f" weight="1pt"/>
                      <v:imagedata o:title=""/>
                      <o:lock v:ext="edit" aspectratio="f"/>
                      <v:textbox inset="10.16mm,5.08mm,5.08mm,5.08mm">
                        <w:txbxContent>
                          <w:p>
                            <w:pPr>
                              <w:pStyle w:val="15"/>
                              <w:rPr>
                                <w:rFonts w:asciiTheme="majorHAnsi" w:hAnsiTheme="majorHAnsi" w:eastAsiaTheme="majorEastAsia" w:cstheme="majorBidi"/>
                                <w:b/>
                                <w:bCs/>
                                <w:color w:val="FF0000"/>
                                <w:sz w:val="96"/>
                                <w:szCs w:val="96"/>
                              </w:rPr>
                            </w:pPr>
                          </w:p>
                        </w:txbxContent>
                      </v:textbox>
                    </v:rect>
                    <v:rect id="Rectangle 9" o:spid="_x0000_s1026" o:spt="1" style="position:absolute;left:7329;top:10658;height:4462;width:4889;v-text-anchor:bottom;" filled="f" stroked="f" coordsize="21600,21600" o:gfxdata="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5FA8e/&#10;AAAA2wAAAA8AAAAAAAAAAQAgAAAAIgAAAGRycy9kb3ducmV2LnhtbFBLAQIUABQAAAAIAIdO4kAz&#10;LwWeOwAAADkAAAAQAAAAAAAAAAEAIAAAAA4BAABkcnMvc2hhcGV4bWwueG1sUEsFBgAAAAAGAAYA&#10;WwEAALgDAAAAAA==&#10;">
                      <v:fill on="f" focussize="0,0"/>
                      <v:stroke on="f" weight="1pt"/>
                      <v:imagedata o:title=""/>
                      <o:lock v:ext="edit" aspectratio="f"/>
                      <v:textbox inset="10.16mm,5.08mm,5.08mm,5.08mm">
                        <w:txbxContent>
                          <w:sdt>
                            <w:sdtPr>
                              <w:rPr>
                                <w:b/>
                                <w:color w:val="FFFFFF" w:themeColor="background1"/>
                                <w14:textFill>
                                  <w14:solidFill>
                                    <w14:schemeClr w14:val="bg1"/>
                                  </w14:solidFill>
                                </w14:textFill>
                              </w:rPr>
                              <w:alias w:val="作者"/>
                              <w:id w:val="1792008428"/>
                              <w:dataBinding w:prefixMappings="xmlns:ns0='http://schemas.openxmlformats.org/package/2006/metadata/core-properties' xmlns:ns1='http://purl.org/dc/elements/1.1/'" w:xpath="/ns0:coreProperties[1]/ns1:creator[1]" w:storeItemID="{6C3C8BC8-F283-45AE-878A-BAB7291924A1}"/>
                              <w:text/>
                            </w:sdtPr>
                            <w:sdtEndPr>
                              <w:rPr>
                                <w:b/>
                                <w:color w:val="FFFFFF" w:themeColor="background1"/>
                                <w14:textFill>
                                  <w14:solidFill>
                                    <w14:schemeClr w14:val="bg1"/>
                                  </w14:solidFill>
                                </w14:textFill>
                              </w:rPr>
                            </w:sdtEndPr>
                            <w:sdtContent>
                              <w:p>
                                <w:pPr>
                                  <w:pStyle w:val="15"/>
                                  <w:spacing w:line="360" w:lineRule="auto"/>
                                  <w:rPr>
                                    <w:color w:val="FFFFFF" w:themeColor="background1"/>
                                    <w14:textFill>
                                      <w14:solidFill>
                                        <w14:schemeClr w14:val="bg1"/>
                                      </w14:solidFill>
                                    </w14:textFill>
                                  </w:rPr>
                                </w:pPr>
                                <w:r>
                                  <w:rPr>
                                    <w:rFonts w:hint="eastAsia"/>
                                    <w:b/>
                                    <w:color w:val="FFFFFF" w:themeColor="background1"/>
                                    <w14:textFill>
                                      <w14:solidFill>
                                        <w14:schemeClr w14:val="bg1"/>
                                      </w14:solidFill>
                                    </w14:textFill>
                                  </w:rPr>
                                  <w:t>电话：</w:t>
                                </w:r>
                              </w:p>
                            </w:sdtContent>
                          </w:sdt>
                          <w:p>
                            <w:pPr>
                              <w:pStyle w:val="15"/>
                              <w:spacing w:line="360" w:lineRule="auto"/>
                              <w:rPr>
                                <w:rFonts w:hint="eastAsia"/>
                                <w:b/>
                                <w:color w:val="FFFFFF" w:themeColor="background1"/>
                                <w:lang w:val="en-US" w:eastAsia="zh-CN"/>
                                <w14:textFill>
                                  <w14:solidFill>
                                    <w14:schemeClr w14:val="bg1"/>
                                  </w14:solidFill>
                                </w14:textFill>
                              </w:rPr>
                            </w:pPr>
                            <w:r>
                              <w:rPr>
                                <w:rFonts w:hint="eastAsia"/>
                                <w:b/>
                                <w:color w:val="FFFFFF" w:themeColor="background1"/>
                                <w14:textFill>
                                  <w14:solidFill>
                                    <w14:schemeClr w14:val="bg1"/>
                                  </w14:solidFill>
                                </w14:textFill>
                              </w:rPr>
                              <w:t>手机：</w:t>
                            </w:r>
                            <w:r>
                              <w:rPr>
                                <w:rFonts w:hint="eastAsia"/>
                                <w:b/>
                                <w:color w:val="FFFFFF" w:themeColor="background1"/>
                                <w:lang w:val="en-US" w:eastAsia="zh-CN"/>
                                <w14:textFill>
                                  <w14:solidFill>
                                    <w14:schemeClr w14:val="bg1"/>
                                  </w14:solidFill>
                                </w14:textFill>
                              </w:rPr>
                              <w:t xml:space="preserve"> </w:t>
                            </w:r>
                          </w:p>
                          <w:p>
                            <w:pPr>
                              <w:pStyle w:val="15"/>
                              <w:spacing w:line="360" w:lineRule="auto"/>
                              <w:rPr>
                                <w:b/>
                                <w:color w:val="FFFFFF" w:themeColor="background1"/>
                                <w14:textFill>
                                  <w14:solidFill>
                                    <w14:schemeClr w14:val="bg1"/>
                                  </w14:solidFill>
                                </w14:textFill>
                              </w:rPr>
                            </w:pPr>
                            <w:r>
                              <w:rPr>
                                <w:rFonts w:hint="eastAsia"/>
                                <w:b/>
                                <w:color w:val="FFFFFF" w:themeColor="background1"/>
                                <w14:textFill>
                                  <w14:solidFill>
                                    <w14:schemeClr w14:val="bg1"/>
                                  </w14:solidFill>
                                </w14:textFill>
                              </w:rPr>
                              <w:t>地址：河南省周口市太康县恒</w:t>
                            </w:r>
                            <w:r>
                              <w:rPr>
                                <w:rFonts w:hint="eastAsia"/>
                                <w:b/>
                                <w:color w:val="FFFFFF" w:themeColor="background1"/>
                                <w:lang w:eastAsia="zh-CN"/>
                                <w14:textFill>
                                  <w14:solidFill>
                                    <w14:schemeClr w14:val="bg1"/>
                                  </w14:solidFill>
                                </w14:textFill>
                              </w:rPr>
                              <w:t>信</w:t>
                            </w:r>
                            <w:r>
                              <w:rPr>
                                <w:rFonts w:hint="eastAsia"/>
                                <w:b/>
                                <w:color w:val="FFFFFF" w:themeColor="background1"/>
                                <w14:textFill>
                                  <w14:solidFill>
                                    <w14:schemeClr w14:val="bg1"/>
                                  </w14:solidFill>
                                </w14:textFill>
                              </w:rPr>
                              <w:t>工业园</w:t>
                            </w:r>
                          </w:p>
                        </w:txbxContent>
                      </v:textbox>
                    </v:rect>
                  </v:group>
                </w:pict>
              </mc:Fallback>
            </mc:AlternateContent>
          </w:r>
          <w:r>
            <mc:AlternateContent>
              <mc:Choice Requires="wps">
                <w:drawing>
                  <wp:anchor distT="0" distB="0" distL="114300" distR="114300" simplePos="0" relativeHeight="251661312" behindDoc="0" locked="0" layoutInCell="0" allowOverlap="1">
                    <wp:simplePos x="0" y="0"/>
                    <wp:positionH relativeFrom="page">
                      <wp:posOffset>6350</wp:posOffset>
                    </wp:positionH>
                    <wp:positionV relativeFrom="page">
                      <wp:posOffset>2679065</wp:posOffset>
                    </wp:positionV>
                    <wp:extent cx="7505065" cy="640080"/>
                    <wp:effectExtent l="6350" t="6350" r="13335" b="20320"/>
                    <wp:wrapNone/>
                    <wp:docPr id="28" name="矩形 16"/>
                    <wp:cNvGraphicFramePr/>
                    <a:graphic xmlns:a="http://schemas.openxmlformats.org/drawingml/2006/main">
                      <a:graphicData uri="http://schemas.microsoft.com/office/word/2010/wordprocessingShape">
                        <wps:wsp>
                          <wps:cNvSpPr/>
                          <wps:spPr>
                            <a:xfrm>
                              <a:off x="0" y="0"/>
                              <a:ext cx="7505065" cy="640080"/>
                            </a:xfrm>
                            <a:prstGeom prst="rect">
                              <a:avLst/>
                            </a:prstGeom>
                            <a:solidFill>
                              <a:srgbClr val="4F81BD"/>
                            </a:solidFill>
                            <a:ln w="12700" cap="flat" cmpd="sng">
                              <a:solidFill>
                                <a:srgbClr val="FFFFFF"/>
                              </a:solidFill>
                              <a:prstDash val="solid"/>
                              <a:miter/>
                              <a:headEnd type="none" w="med" len="med"/>
                              <a:tailEnd type="none" w="med" len="med"/>
                            </a:ln>
                          </wps:spPr>
                          <wps:txbx>
                            <w:txbxContent>
                              <w:sdt>
                                <w:sdtPr>
                                  <w:rPr>
                                    <w:rFonts w:hint="eastAsia" w:asciiTheme="majorHAnsi" w:hAnsiTheme="majorHAnsi" w:eastAsiaTheme="majorEastAsia" w:cstheme="majorBidi"/>
                                    <w:b/>
                                    <w:color w:val="EEECE1" w:themeColor="background2"/>
                                    <w:sz w:val="52"/>
                                    <w:szCs w:val="52"/>
                                    <w14:textFill>
                                      <w14:solidFill>
                                        <w14:schemeClr w14:val="bg2"/>
                                      </w14:solidFill>
                                    </w14:textFill>
                                  </w:rPr>
                                  <w:alias w:val="标题"/>
                                  <w:id w:val="-43454887"/>
                                  <w:dataBinding w:prefixMappings="xmlns:ns0='http://schemas.openxmlformats.org/package/2006/metadata/core-properties' xmlns:ns1='http://purl.org/dc/elements/1.1/'" w:xpath="/ns0:coreProperties[1]/ns1:title[1]" w:storeItemID="{6C3C8BC8-F283-45AE-878A-BAB7291924A1}"/>
                                  <w:text/>
                                </w:sdtPr>
                                <w:sdtEndPr>
                                  <w:rPr>
                                    <w:rFonts w:hint="eastAsia" w:asciiTheme="majorHAnsi" w:hAnsiTheme="majorHAnsi" w:eastAsiaTheme="majorEastAsia" w:cstheme="majorBidi"/>
                                    <w:b/>
                                    <w:color w:val="EEECE1" w:themeColor="background2"/>
                                    <w:sz w:val="52"/>
                                    <w:szCs w:val="52"/>
                                    <w14:textFill>
                                      <w14:solidFill>
                                        <w14:schemeClr w14:val="bg2"/>
                                      </w14:solidFill>
                                    </w14:textFill>
                                  </w:rPr>
                                </w:sdtEndPr>
                                <w:sdtContent>
                                  <w:p>
                                    <w:pPr>
                                      <w:pStyle w:val="15"/>
                                      <w:ind w:right="1444"/>
                                      <w:jc w:val="right"/>
                                      <w:rPr>
                                        <w:rFonts w:asciiTheme="majorHAnsi" w:hAnsiTheme="majorHAnsi" w:eastAsiaTheme="majorEastAsia" w:cstheme="majorBidi"/>
                                        <w:b/>
                                        <w:color w:val="EEECE1" w:themeColor="background2"/>
                                        <w:sz w:val="52"/>
                                        <w:szCs w:val="52"/>
                                        <w14:textFill>
                                          <w14:solidFill>
                                            <w14:schemeClr w14:val="bg2"/>
                                          </w14:solidFill>
                                        </w14:textFill>
                                      </w:rPr>
                                    </w:pPr>
                                    <w:r>
                                      <w:rPr>
                                        <w:rFonts w:hint="eastAsia" w:asciiTheme="majorHAnsi" w:hAnsiTheme="majorHAnsi" w:eastAsiaTheme="majorEastAsia" w:cstheme="majorBidi"/>
                                        <w:b/>
                                        <w:bCs w:val="0"/>
                                        <w:color w:val="FFFF00"/>
                                        <w:sz w:val="52"/>
                                        <w:szCs w:val="52"/>
                                        <w:lang w:eastAsia="zh-CN"/>
                                      </w:rPr>
                                      <w:t>卧式2880KW电加热导油炉配置单</w:t>
                                    </w:r>
                                  </w:p>
                                </w:sdtContent>
                              </w:sdt>
                              <w:p/>
                            </w:txbxContent>
                          </wps:txbx>
                          <wps:bodyPr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id="矩形 16" o:spid="_x0000_s1026" o:spt="1" style="position:absolute;left:0pt;margin-left:0.5pt;margin-top:210.95pt;height:50.4pt;width:590.95pt;mso-position-horizontal-relative:page;mso-position-vertical-relative:page;z-index:251661312;v-text-anchor:middle;mso-width-relative:page;mso-height-relative:page;mso-height-percent:73;" fillcolor="#4F81BD" filled="t" stroked="t" coordsize="21600,21600" o:allowincell="f" o:gfxdata="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slyV9gAAAAKAQAADwAAAAAAAAABACAAAAAiAAAAZHJzL2Rv&#10;d25yZXYueG1sUEsBAhQAFAAAAAgAh07iQBjPnDc6AgAAlwQAAA4AAAAAAAAAAQAgAAAAJwEAAGRy&#10;cy9lMm9Eb2MueG1sUEsFBgAAAAAGAAYAWQEAANMFAAAAAA==&#10;">
                    <v:fill on="t" focussize="0,0"/>
                    <v:stroke weight="1pt" color="#FFFFFF" joinstyle="miter"/>
                    <v:imagedata o:title=""/>
                    <o:lock v:ext="edit" aspectratio="f"/>
                    <v:textbox inset="5.08mm,1.27mm,5.08mm,1.27mm" style="mso-fit-shape-to-text:t;">
                      <w:txbxContent>
                        <w:sdt>
                          <w:sdtPr>
                            <w:rPr>
                              <w:rFonts w:hint="eastAsia" w:asciiTheme="majorHAnsi" w:hAnsiTheme="majorHAnsi" w:eastAsiaTheme="majorEastAsia" w:cstheme="majorBidi"/>
                              <w:b/>
                              <w:color w:val="EEECE1" w:themeColor="background2"/>
                              <w:sz w:val="52"/>
                              <w:szCs w:val="52"/>
                              <w14:textFill>
                                <w14:solidFill>
                                  <w14:schemeClr w14:val="bg2"/>
                                </w14:solidFill>
                              </w14:textFill>
                            </w:rPr>
                            <w:alias w:val="标题"/>
                            <w:id w:val="-43454887"/>
                            <w:dataBinding w:prefixMappings="xmlns:ns0='http://schemas.openxmlformats.org/package/2006/metadata/core-properties' xmlns:ns1='http://purl.org/dc/elements/1.1/'" w:xpath="/ns0:coreProperties[1]/ns1:title[1]" w:storeItemID="{6C3C8BC8-F283-45AE-878A-BAB7291924A1}"/>
                            <w:text/>
                          </w:sdtPr>
                          <w:sdtEndPr>
                            <w:rPr>
                              <w:rFonts w:hint="eastAsia" w:asciiTheme="majorHAnsi" w:hAnsiTheme="majorHAnsi" w:eastAsiaTheme="majorEastAsia" w:cstheme="majorBidi"/>
                              <w:b/>
                              <w:color w:val="EEECE1" w:themeColor="background2"/>
                              <w:sz w:val="52"/>
                              <w:szCs w:val="52"/>
                              <w14:textFill>
                                <w14:solidFill>
                                  <w14:schemeClr w14:val="bg2"/>
                                </w14:solidFill>
                              </w14:textFill>
                            </w:rPr>
                          </w:sdtEndPr>
                          <w:sdtContent>
                            <w:p>
                              <w:pPr>
                                <w:pStyle w:val="15"/>
                                <w:ind w:right="1444"/>
                                <w:jc w:val="right"/>
                                <w:rPr>
                                  <w:rFonts w:asciiTheme="majorHAnsi" w:hAnsiTheme="majorHAnsi" w:eastAsiaTheme="majorEastAsia" w:cstheme="majorBidi"/>
                                  <w:b/>
                                  <w:color w:val="EEECE1" w:themeColor="background2"/>
                                  <w:sz w:val="52"/>
                                  <w:szCs w:val="52"/>
                                  <w14:textFill>
                                    <w14:solidFill>
                                      <w14:schemeClr w14:val="bg2"/>
                                    </w14:solidFill>
                                  </w14:textFill>
                                </w:rPr>
                              </w:pPr>
                              <w:r>
                                <w:rPr>
                                  <w:rFonts w:hint="eastAsia" w:asciiTheme="majorHAnsi" w:hAnsiTheme="majorHAnsi" w:eastAsiaTheme="majorEastAsia" w:cstheme="majorBidi"/>
                                  <w:b/>
                                  <w:bCs w:val="0"/>
                                  <w:color w:val="FFFF00"/>
                                  <w:sz w:val="52"/>
                                  <w:szCs w:val="52"/>
                                  <w:lang w:eastAsia="zh-CN"/>
                                </w:rPr>
                                <w:t>卧式2880KW电加热导油炉配置单</w:t>
                              </w:r>
                            </w:p>
                          </w:sdtContent>
                        </w:sdt>
                        <w:p/>
                      </w:txbxContent>
                    </v:textbox>
                  </v:rect>
                </w:pict>
              </mc:Fallback>
            </mc:AlternateContent>
          </w:r>
        </w:p>
        <w:p>
          <w:pPr>
            <w:widowControl/>
            <w:jc w:val="left"/>
          </w:pPr>
          <w:r>
            <mc:AlternateContent>
              <mc:Choice Requires="wps">
                <w:drawing>
                  <wp:anchor distT="0" distB="0" distL="114300" distR="114300" simplePos="0" relativeHeight="251667456" behindDoc="0" locked="0" layoutInCell="1" allowOverlap="1">
                    <wp:simplePos x="0" y="0"/>
                    <wp:positionH relativeFrom="column">
                      <wp:posOffset>4040505</wp:posOffset>
                    </wp:positionH>
                    <wp:positionV relativeFrom="paragraph">
                      <wp:posOffset>438150</wp:posOffset>
                    </wp:positionV>
                    <wp:extent cx="2266315" cy="930275"/>
                    <wp:effectExtent l="0" t="0" r="0" b="0"/>
                    <wp:wrapNone/>
                    <wp:docPr id="29" name="文本框 8"/>
                    <wp:cNvGraphicFramePr/>
                    <a:graphic xmlns:a="http://schemas.openxmlformats.org/drawingml/2006/main">
                      <a:graphicData uri="http://schemas.microsoft.com/office/word/2010/wordprocessingShape">
                        <wps:wsp>
                          <wps:cNvSpPr txBox="1"/>
                          <wps:spPr>
                            <a:xfrm>
                              <a:off x="0" y="0"/>
                              <a:ext cx="2266122" cy="9303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b/>
                                    <w:color w:val="FF0000"/>
                                    <w:sz w:val="144"/>
                                  </w:rPr>
                                </w:pPr>
                                <w:r>
                                  <w:rPr>
                                    <w:rFonts w:hint="eastAsia"/>
                                    <w:b/>
                                    <w:color w:val="FF0000"/>
                                    <w:sz w:val="96"/>
                                  </w:rPr>
                                  <w:t>推荐书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6" o:spt="202" type="#_x0000_t202" style="position:absolute;left:0pt;margin-left:318.15pt;margin-top:34.5pt;height:73.25pt;width:178.45pt;z-index:251667456;mso-width-relative:page;mso-height-relative:page;" filled="f" stroked="f" coordsize="21600,21600" o:gfxdata="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e61KNsAAAAKAQAADwAAAAAAAAABACAA&#10;AAAiAAAAZHJzL2Rvd25yZXYueG1sUEsBAhQAFAAAAAgAh07iQFz9RUFDAgAAdQQAAA4AAAAAAAAA&#10;AQAgAAAAKgEAAGRycy9lMm9Eb2MueG1sUEsFBgAAAAAGAAYAWQEAAN8FAAAAAA==&#10;">
                    <v:fill on="f" focussize="0,0"/>
                    <v:stroke on="f" weight="0.5pt"/>
                    <v:imagedata o:title=""/>
                    <o:lock v:ext="edit" aspectratio="f"/>
                    <v:textbox>
                      <w:txbxContent>
                        <w:p>
                          <w:pPr>
                            <w:rPr>
                              <w:b/>
                              <w:color w:val="FF0000"/>
                              <w:sz w:val="144"/>
                            </w:rPr>
                          </w:pPr>
                          <w:r>
                            <w:rPr>
                              <w:rFonts w:hint="eastAsia"/>
                              <w:b/>
                              <w:color w:val="FF0000"/>
                              <w:sz w:val="96"/>
                            </w:rPr>
                            <w:t>推荐书</w:t>
                          </w:r>
                        </w:p>
                      </w:txbxContent>
                    </v:textbox>
                  </v:shape>
                </w:pict>
              </mc:Fallback>
            </mc:AlternateContent>
          </w:r>
          <w:r>
            <w:drawing>
              <wp:anchor distT="0" distB="0" distL="114300" distR="114300" simplePos="0" relativeHeight="251662336" behindDoc="0" locked="0" layoutInCell="1" allowOverlap="1">
                <wp:simplePos x="0" y="0"/>
                <wp:positionH relativeFrom="column">
                  <wp:posOffset>-879475</wp:posOffset>
                </wp:positionH>
                <wp:positionV relativeFrom="paragraph">
                  <wp:posOffset>2383155</wp:posOffset>
                </wp:positionV>
                <wp:extent cx="7517130" cy="3995420"/>
                <wp:effectExtent l="0" t="0" r="7620" b="508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17130" cy="3995420"/>
                        </a:xfrm>
                        <a:prstGeom prst="rect">
                          <a:avLst/>
                        </a:prstGeom>
                      </pic:spPr>
                    </pic:pic>
                  </a:graphicData>
                </a:graphic>
              </wp:anchor>
            </w:drawing>
          </w:r>
          <w:r>
            <w:drawing>
              <wp:anchor distT="0" distB="0" distL="114300" distR="114300" simplePos="0" relativeHeight="251674624" behindDoc="0" locked="0" layoutInCell="1" allowOverlap="1">
                <wp:simplePos x="0" y="0"/>
                <wp:positionH relativeFrom="column">
                  <wp:posOffset>-857250</wp:posOffset>
                </wp:positionH>
                <wp:positionV relativeFrom="paragraph">
                  <wp:posOffset>255905</wp:posOffset>
                </wp:positionV>
                <wp:extent cx="4373880" cy="1106170"/>
                <wp:effectExtent l="0" t="0" r="7620" b="17780"/>
                <wp:wrapNone/>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9"/>
                        <a:stretch>
                          <a:fillRect/>
                        </a:stretch>
                      </pic:blipFill>
                      <pic:spPr>
                        <a:xfrm>
                          <a:off x="0" y="0"/>
                          <a:ext cx="4373880" cy="110617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1734820</wp:posOffset>
                </wp:positionH>
                <wp:positionV relativeFrom="paragraph">
                  <wp:posOffset>7020560</wp:posOffset>
                </wp:positionV>
                <wp:extent cx="603885" cy="45275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clrChange>
                            <a:clrFrom>
                              <a:srgbClr val="FFFFFD"/>
                            </a:clrFrom>
                            <a:clrTo>
                              <a:srgbClr val="FFFFFD">
                                <a:alpha val="0"/>
                              </a:srgbClr>
                            </a:clrTo>
                          </a:clrChange>
                          <a:extLst>
                            <a:ext uri="{28A0092B-C50C-407E-A947-70E740481C1C}">
                              <a14:useLocalDpi xmlns:a14="http://schemas.microsoft.com/office/drawing/2010/main" val="0"/>
                            </a:ext>
                          </a:extLst>
                        </a:blip>
                        <a:stretch>
                          <a:fillRect/>
                        </a:stretch>
                      </pic:blipFill>
                      <pic:spPr>
                        <a:xfrm>
                          <a:off x="0" y="0"/>
                          <a:ext cx="603885" cy="452755"/>
                        </a:xfrm>
                        <a:prstGeom prst="rect">
                          <a:avLst/>
                        </a:prstGeom>
                      </pic:spPr>
                    </pic:pic>
                  </a:graphicData>
                </a:graphic>
              </wp:anchor>
            </w:drawing>
          </w:r>
          <w:r>
            <w:drawing>
              <wp:anchor distT="0" distB="0" distL="114300" distR="114300" simplePos="0" relativeHeight="251665408" behindDoc="0" locked="0" layoutInCell="1" allowOverlap="1">
                <wp:simplePos x="0" y="0"/>
                <wp:positionH relativeFrom="column">
                  <wp:posOffset>685800</wp:posOffset>
                </wp:positionH>
                <wp:positionV relativeFrom="paragraph">
                  <wp:posOffset>7019925</wp:posOffset>
                </wp:positionV>
                <wp:extent cx="1009650" cy="452755"/>
                <wp:effectExtent l="0" t="0" r="0" b="444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clrChange>
                            <a:clrFrom>
                              <a:srgbClr val="FFFFFB"/>
                            </a:clrFrom>
                            <a:clrTo>
                              <a:srgbClr val="FFFFFB">
                                <a:alpha val="0"/>
                              </a:srgbClr>
                            </a:clrTo>
                          </a:clrChange>
                          <a:extLst>
                            <a:ext uri="{28A0092B-C50C-407E-A947-70E740481C1C}">
                              <a14:useLocalDpi xmlns:a14="http://schemas.microsoft.com/office/drawing/2010/main" val="0"/>
                            </a:ext>
                          </a:extLst>
                        </a:blip>
                        <a:stretch>
                          <a:fillRect/>
                        </a:stretch>
                      </pic:blipFill>
                      <pic:spPr>
                        <a:xfrm>
                          <a:off x="0" y="0"/>
                          <a:ext cx="1009650" cy="452755"/>
                        </a:xfrm>
                        <a:prstGeom prst="rect">
                          <a:avLst/>
                        </a:prstGeom>
                      </pic:spPr>
                    </pic:pic>
                  </a:graphicData>
                </a:graphic>
              </wp:anchor>
            </w:drawing>
          </w:r>
          <w:r>
            <w:drawing>
              <wp:anchor distT="0" distB="0" distL="114300" distR="114300" simplePos="0" relativeHeight="251663360" behindDoc="0" locked="0" layoutInCell="1" allowOverlap="1">
                <wp:simplePos x="0" y="0"/>
                <wp:positionH relativeFrom="column">
                  <wp:posOffset>73025</wp:posOffset>
                </wp:positionH>
                <wp:positionV relativeFrom="paragraph">
                  <wp:posOffset>7037070</wp:posOffset>
                </wp:positionV>
                <wp:extent cx="532765" cy="437515"/>
                <wp:effectExtent l="0" t="0" r="1270" b="127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532776" cy="437321"/>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-920115</wp:posOffset>
                </wp:positionH>
                <wp:positionV relativeFrom="paragraph">
                  <wp:posOffset>6973570</wp:posOffset>
                </wp:positionV>
                <wp:extent cx="920115" cy="501015"/>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clrChange>
                            <a:clrFrom>
                              <a:srgbClr val="FAFFFF"/>
                            </a:clrFrom>
                            <a:clrTo>
                              <a:srgbClr val="FAFFFF">
                                <a:alpha val="0"/>
                              </a:srgbClr>
                            </a:clrTo>
                          </a:clrChange>
                          <a:extLst>
                            <a:ext uri="{28A0092B-C50C-407E-A947-70E740481C1C}">
                              <a14:useLocalDpi xmlns:a14="http://schemas.microsoft.com/office/drawing/2010/main" val="0"/>
                            </a:ext>
                          </a:extLst>
                        </a:blip>
                        <a:stretch>
                          <a:fillRect/>
                        </a:stretch>
                      </pic:blipFill>
                      <pic:spPr>
                        <a:xfrm>
                          <a:off x="0" y="0"/>
                          <a:ext cx="919574" cy="500603"/>
                        </a:xfrm>
                        <a:prstGeom prst="rect">
                          <a:avLst/>
                        </a:prstGeom>
                      </pic:spPr>
                    </pic:pic>
                  </a:graphicData>
                </a:graphic>
              </wp:anchor>
            </w:drawing>
          </w:r>
          <w:r>
            <w:br w:type="page"/>
          </w:r>
        </w:p>
      </w:sdtContent>
    </w:sdt>
    <w:p>
      <w:pPr>
        <w:numPr>
          <w:ilvl w:val="0"/>
          <w:numId w:val="0"/>
        </w:numPr>
        <w:spacing w:line="520" w:lineRule="exact"/>
        <w:ind w:firstLine="361" w:firstLineChars="100"/>
        <w:jc w:val="both"/>
        <w:rPr>
          <w:rFonts w:hint="eastAsia" w:ascii="宋体" w:hAnsi="宋体"/>
          <w:b/>
          <w:bCs/>
          <w:sz w:val="36"/>
          <w:szCs w:val="36"/>
          <w:highlight w:val="none"/>
          <w:lang w:eastAsia="zh-CN"/>
        </w:rPr>
      </w:pPr>
      <w:r>
        <w:rPr>
          <w:rFonts w:hint="eastAsia" w:ascii="宋体" w:hAnsi="宋体"/>
          <w:b/>
          <w:bCs/>
          <w:sz w:val="36"/>
          <w:szCs w:val="36"/>
          <w:highlight w:val="none"/>
          <w:lang w:eastAsia="zh-CN"/>
        </w:rPr>
        <w:t>一、标准配置清单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YDW</w:t>
      </w:r>
      <w:r>
        <w:rPr>
          <w:rFonts w:hint="eastAsia" w:ascii="宋体" w:hAnsi="宋体"/>
          <w:sz w:val="36"/>
          <w:szCs w:val="36"/>
          <w:highlight w:val="none"/>
        </w:rPr>
        <w:t>-</w:t>
      </w:r>
      <w:r>
        <w:rPr>
          <w:rFonts w:hint="eastAsia" w:ascii="宋体" w:hAnsi="宋体"/>
          <w:sz w:val="36"/>
          <w:szCs w:val="36"/>
          <w:highlight w:val="none"/>
          <w:lang w:val="en-US" w:eastAsia="zh-CN"/>
        </w:rPr>
        <w:t>2880-D</w:t>
      </w:r>
      <w:r>
        <w:rPr>
          <w:rFonts w:hint="eastAsia" w:ascii="宋体" w:hAnsi="宋体"/>
          <w:sz w:val="36"/>
          <w:szCs w:val="36"/>
          <w:highlight w:val="none"/>
          <w:lang w:eastAsia="zh-CN"/>
        </w:rPr>
        <w:t>卧式电加热导油炉配置单</w:t>
      </w:r>
    </w:p>
    <w:tbl>
      <w:tblPr>
        <w:tblStyle w:val="12"/>
        <w:tblW w:w="10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2330"/>
        <w:gridCol w:w="2710"/>
        <w:gridCol w:w="845"/>
        <w:gridCol w:w="850"/>
        <w:gridCol w:w="1635"/>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序号</w:t>
            </w:r>
          </w:p>
        </w:tc>
        <w:tc>
          <w:tcPr>
            <w:tcW w:w="233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产品名称</w:t>
            </w:r>
          </w:p>
        </w:tc>
        <w:tc>
          <w:tcPr>
            <w:tcW w:w="271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产品型号</w:t>
            </w:r>
          </w:p>
        </w:tc>
        <w:tc>
          <w:tcPr>
            <w:tcW w:w="84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单位</w:t>
            </w:r>
          </w:p>
        </w:tc>
        <w:tc>
          <w:tcPr>
            <w:tcW w:w="85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数量</w:t>
            </w:r>
          </w:p>
        </w:tc>
        <w:tc>
          <w:tcPr>
            <w:tcW w:w="163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产地</w:t>
            </w:r>
            <w:r>
              <w:rPr>
                <w:rFonts w:hint="eastAsia" w:ascii="宋体" w:hAnsi="宋体" w:eastAsia="宋体" w:cs="宋体"/>
                <w:sz w:val="21"/>
                <w:szCs w:val="21"/>
                <w:highlight w:val="none"/>
              </w:rPr>
              <w:t>·</w:t>
            </w:r>
            <w:r>
              <w:rPr>
                <w:rFonts w:hint="eastAsia" w:ascii="宋体" w:hAnsi="宋体"/>
                <w:sz w:val="21"/>
                <w:szCs w:val="21"/>
                <w:highlight w:val="none"/>
              </w:rPr>
              <w:t>品牌</w:t>
            </w:r>
          </w:p>
        </w:tc>
        <w:tc>
          <w:tcPr>
            <w:tcW w:w="1744"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一</w:t>
            </w:r>
          </w:p>
        </w:tc>
        <w:tc>
          <w:tcPr>
            <w:tcW w:w="233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eastAsia="zh-CN"/>
              </w:rPr>
              <w:t>设备</w:t>
            </w:r>
            <w:r>
              <w:rPr>
                <w:rFonts w:hint="eastAsia" w:ascii="宋体" w:hAnsi="宋体"/>
                <w:sz w:val="21"/>
                <w:szCs w:val="21"/>
                <w:highlight w:val="none"/>
              </w:rPr>
              <w:t>主机</w:t>
            </w:r>
          </w:p>
        </w:tc>
        <w:tc>
          <w:tcPr>
            <w:tcW w:w="2710" w:type="dxa"/>
            <w:noWrap w:val="0"/>
            <w:vAlign w:val="center"/>
          </w:tcPr>
          <w:p>
            <w:pPr>
              <w:spacing w:line="300" w:lineRule="exact"/>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YDW-2880</w:t>
            </w:r>
          </w:p>
        </w:tc>
        <w:tc>
          <w:tcPr>
            <w:tcW w:w="84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85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3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二</w:t>
            </w:r>
          </w:p>
        </w:tc>
        <w:tc>
          <w:tcPr>
            <w:tcW w:w="2330"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电阻导热加热管</w:t>
            </w:r>
          </w:p>
        </w:tc>
        <w:tc>
          <w:tcPr>
            <w:tcW w:w="2710" w:type="dxa"/>
            <w:noWrap w:val="0"/>
            <w:vAlign w:val="center"/>
          </w:tcPr>
          <w:p>
            <w:pPr>
              <w:jc w:val="center"/>
              <w:rPr>
                <w:rFonts w:hint="default" w:ascii="宋体" w:hAnsi="宋体" w:eastAsiaTheme="minorEastAsia"/>
                <w:spacing w:val="-20"/>
                <w:sz w:val="21"/>
                <w:szCs w:val="21"/>
                <w:highlight w:val="none"/>
                <w:lang w:val="en-US" w:eastAsia="zh-CN"/>
              </w:rPr>
            </w:pPr>
            <w:r>
              <w:rPr>
                <w:rFonts w:hint="eastAsia" w:ascii="宋体" w:hAnsi="宋体"/>
                <w:sz w:val="21"/>
                <w:szCs w:val="21"/>
                <w:highlight w:val="none"/>
                <w:lang w:val="en-US" w:eastAsia="zh-CN"/>
              </w:rPr>
              <w:t>2880KW/组合式</w:t>
            </w:r>
          </w:p>
        </w:tc>
        <w:tc>
          <w:tcPr>
            <w:tcW w:w="84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套</w:t>
            </w:r>
          </w:p>
        </w:tc>
        <w:tc>
          <w:tcPr>
            <w:tcW w:w="85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3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江苏欣泰</w:t>
            </w:r>
          </w:p>
        </w:tc>
        <w:tc>
          <w:tcPr>
            <w:tcW w:w="1744"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三</w:t>
            </w:r>
          </w:p>
        </w:tc>
        <w:tc>
          <w:tcPr>
            <w:tcW w:w="233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电脑控制柜</w:t>
            </w:r>
          </w:p>
        </w:tc>
        <w:tc>
          <w:tcPr>
            <w:tcW w:w="2710"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HXDK-4</w:t>
            </w:r>
            <w:bookmarkStart w:id="6" w:name="_GoBack"/>
            <w:bookmarkEnd w:id="6"/>
            <w:r>
              <w:rPr>
                <w:rFonts w:hint="eastAsia" w:ascii="宋体" w:hAnsi="宋体"/>
                <w:sz w:val="21"/>
                <w:szCs w:val="21"/>
                <w:highlight w:val="none"/>
                <w:lang w:val="en-US" w:eastAsia="zh-CN"/>
              </w:rPr>
              <w:t>.0</w:t>
            </w:r>
          </w:p>
        </w:tc>
        <w:tc>
          <w:tcPr>
            <w:tcW w:w="84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85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3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四</w:t>
            </w:r>
          </w:p>
        </w:tc>
        <w:tc>
          <w:tcPr>
            <w:tcW w:w="2330"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热油循环</w:t>
            </w:r>
            <w:r>
              <w:rPr>
                <w:rFonts w:hint="eastAsia" w:ascii="宋体" w:hAnsi="宋体"/>
                <w:sz w:val="21"/>
                <w:szCs w:val="21"/>
                <w:highlight w:val="none"/>
              </w:rPr>
              <w:t>泵</w:t>
            </w:r>
          </w:p>
        </w:tc>
        <w:tc>
          <w:tcPr>
            <w:tcW w:w="2710" w:type="dxa"/>
            <w:noWrap w:val="0"/>
            <w:vAlign w:val="top"/>
          </w:tcPr>
          <w:p>
            <w:pPr>
              <w:jc w:val="center"/>
              <w:rPr>
                <w:rFonts w:hint="default" w:ascii="宋体" w:hAnsi="宋体" w:eastAsia="宋体" w:cstheme="minorBidi"/>
                <w:spacing w:val="-20"/>
                <w:kern w:val="2"/>
                <w:sz w:val="21"/>
                <w:szCs w:val="21"/>
                <w:highlight w:val="none"/>
                <w:lang w:val="en-US" w:eastAsia="zh-CN" w:bidi="ar-SA"/>
              </w:rPr>
            </w:pPr>
            <w:r>
              <w:rPr>
                <w:rFonts w:hint="eastAsia" w:ascii="宋体" w:hAnsi="宋体"/>
                <w:spacing w:val="-20"/>
                <w:sz w:val="21"/>
                <w:szCs w:val="21"/>
                <w:highlight w:val="none"/>
                <w:lang w:val="en-US" w:eastAsia="zh-CN"/>
              </w:rPr>
              <w:t>90KW</w:t>
            </w:r>
          </w:p>
        </w:tc>
        <w:tc>
          <w:tcPr>
            <w:tcW w:w="84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台</w:t>
            </w:r>
          </w:p>
        </w:tc>
        <w:tc>
          <w:tcPr>
            <w:tcW w:w="850" w:type="dxa"/>
            <w:noWrap w:val="0"/>
            <w:vAlign w:val="center"/>
          </w:tcPr>
          <w:p>
            <w:pPr>
              <w:spacing w:line="300" w:lineRule="exact"/>
              <w:jc w:val="center"/>
              <w:rPr>
                <w:rFonts w:hint="default" w:ascii="宋体" w:hAnsi="宋体" w:eastAsia="宋体" w:cstheme="minorBidi"/>
                <w:kern w:val="2"/>
                <w:sz w:val="21"/>
                <w:szCs w:val="21"/>
                <w:highlight w:val="none"/>
                <w:lang w:val="en-US" w:eastAsia="zh-CN" w:bidi="ar-SA"/>
              </w:rPr>
            </w:pPr>
            <w:r>
              <w:rPr>
                <w:rFonts w:hint="eastAsia" w:ascii="宋体" w:hAnsi="宋体" w:eastAsia="宋体" w:cstheme="minorBidi"/>
                <w:kern w:val="2"/>
                <w:sz w:val="21"/>
                <w:szCs w:val="21"/>
                <w:highlight w:val="none"/>
                <w:lang w:val="en-US" w:eastAsia="zh-CN" w:bidi="ar-SA"/>
              </w:rPr>
              <w:t>1</w:t>
            </w:r>
          </w:p>
        </w:tc>
        <w:tc>
          <w:tcPr>
            <w:tcW w:w="1635"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河北</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五</w:t>
            </w:r>
          </w:p>
        </w:tc>
        <w:tc>
          <w:tcPr>
            <w:tcW w:w="2330"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注油泵</w:t>
            </w:r>
          </w:p>
        </w:tc>
        <w:tc>
          <w:tcPr>
            <w:tcW w:w="2710" w:type="dxa"/>
            <w:noWrap w:val="0"/>
            <w:vAlign w:val="top"/>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3KW</w:t>
            </w:r>
          </w:p>
        </w:tc>
        <w:tc>
          <w:tcPr>
            <w:tcW w:w="845"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河北</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六</w:t>
            </w:r>
          </w:p>
        </w:tc>
        <w:tc>
          <w:tcPr>
            <w:tcW w:w="2330"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高位油槽</w:t>
            </w:r>
          </w:p>
        </w:tc>
        <w:tc>
          <w:tcPr>
            <w:tcW w:w="271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配套</w:t>
            </w:r>
          </w:p>
        </w:tc>
        <w:tc>
          <w:tcPr>
            <w:tcW w:w="84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七</w:t>
            </w:r>
          </w:p>
        </w:tc>
        <w:tc>
          <w:tcPr>
            <w:tcW w:w="2330"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低位油槽</w:t>
            </w:r>
          </w:p>
        </w:tc>
        <w:tc>
          <w:tcPr>
            <w:tcW w:w="271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配套</w:t>
            </w:r>
          </w:p>
        </w:tc>
        <w:tc>
          <w:tcPr>
            <w:tcW w:w="84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八</w:t>
            </w:r>
          </w:p>
        </w:tc>
        <w:tc>
          <w:tcPr>
            <w:tcW w:w="2330"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仪表阀门</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配套</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套</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233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柱</w:t>
            </w:r>
            <w:r>
              <w:rPr>
                <w:rFonts w:hint="eastAsia" w:ascii="宋体" w:hAnsi="宋体"/>
                <w:sz w:val="21"/>
                <w:szCs w:val="21"/>
                <w:highlight w:val="none"/>
              </w:rPr>
              <w:t>塞阀</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HX-16</w:t>
            </w:r>
            <w:r>
              <w:rPr>
                <w:rFonts w:hint="eastAsia" w:ascii="宋体" w:hAnsi="宋体"/>
                <w:sz w:val="21"/>
                <w:szCs w:val="21"/>
                <w:highlight w:val="none"/>
                <w:lang w:val="en-US" w:eastAsia="zh-CN"/>
              </w:rPr>
              <w:t>/</w:t>
            </w:r>
            <w:r>
              <w:rPr>
                <w:rFonts w:hint="eastAsia" w:ascii="宋体" w:hAnsi="宋体"/>
                <w:sz w:val="21"/>
                <w:szCs w:val="21"/>
                <w:highlight w:val="none"/>
              </w:rPr>
              <w:t>DN15</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233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电接点</w:t>
            </w:r>
            <w:r>
              <w:rPr>
                <w:rFonts w:hint="eastAsia" w:ascii="宋体" w:hAnsi="宋体"/>
                <w:sz w:val="21"/>
                <w:szCs w:val="21"/>
                <w:highlight w:val="none"/>
              </w:rPr>
              <w:t>压力表</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Y-150</w:t>
            </w:r>
            <w:r>
              <w:rPr>
                <w:rFonts w:hint="eastAsia" w:ascii="宋体" w:hAnsi="宋体"/>
                <w:sz w:val="21"/>
                <w:szCs w:val="21"/>
                <w:highlight w:val="none"/>
                <w:lang w:val="en-US" w:eastAsia="zh-CN"/>
              </w:rPr>
              <w:t>/0~16 2.5级</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块</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杭州富阳</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3</w:t>
            </w:r>
          </w:p>
        </w:tc>
        <w:tc>
          <w:tcPr>
            <w:tcW w:w="233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压力表弯管</w:t>
            </w:r>
          </w:p>
        </w:tc>
        <w:tc>
          <w:tcPr>
            <w:tcW w:w="2710"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厂标</w:t>
            </w:r>
            <w:r>
              <w:rPr>
                <w:rFonts w:hint="eastAsia" w:ascii="宋体" w:hAnsi="宋体"/>
                <w:sz w:val="21"/>
                <w:szCs w:val="21"/>
                <w:highlight w:val="none"/>
                <w:lang w:val="en-US" w:eastAsia="zh-CN"/>
              </w:rPr>
              <w:t>/DN15</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3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4</w:t>
            </w:r>
          </w:p>
        </w:tc>
        <w:tc>
          <w:tcPr>
            <w:tcW w:w="233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热电偶</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WRE-230</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个</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印度丹弗斯</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5</w:t>
            </w:r>
          </w:p>
        </w:tc>
        <w:tc>
          <w:tcPr>
            <w:tcW w:w="2330"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铸钢闸</w:t>
            </w:r>
            <w:r>
              <w:rPr>
                <w:rFonts w:hint="eastAsia" w:ascii="宋体" w:hAnsi="宋体"/>
                <w:sz w:val="21"/>
                <w:szCs w:val="21"/>
                <w:highlight w:val="none"/>
              </w:rPr>
              <w:t xml:space="preserve">阀 </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 xml:space="preserve"> </w:t>
            </w:r>
            <w:r>
              <w:rPr>
                <w:rFonts w:hint="eastAsia" w:ascii="宋体" w:hAnsi="宋体"/>
                <w:sz w:val="21"/>
                <w:szCs w:val="21"/>
                <w:highlight w:val="none"/>
              </w:rPr>
              <w:t>PN1.6</w:t>
            </w:r>
            <w:r>
              <w:rPr>
                <w:rFonts w:hint="eastAsia" w:ascii="宋体" w:hAnsi="宋体"/>
                <w:sz w:val="21"/>
                <w:szCs w:val="21"/>
                <w:highlight w:val="none"/>
                <w:lang w:val="en-US" w:eastAsia="zh-CN"/>
              </w:rPr>
              <w:t>/</w:t>
            </w:r>
            <w:r>
              <w:rPr>
                <w:rFonts w:hint="eastAsia" w:ascii="宋体" w:hAnsi="宋体"/>
                <w:sz w:val="21"/>
                <w:szCs w:val="21"/>
                <w:highlight w:val="none"/>
              </w:rPr>
              <w:t>DN</w:t>
            </w:r>
            <w:r>
              <w:rPr>
                <w:rFonts w:hint="eastAsia" w:ascii="宋体" w:hAnsi="宋体"/>
                <w:sz w:val="21"/>
                <w:szCs w:val="21"/>
                <w:highlight w:val="none"/>
                <w:lang w:val="en-US" w:eastAsia="zh-CN"/>
              </w:rPr>
              <w:t>200</w:t>
            </w:r>
          </w:p>
        </w:tc>
        <w:tc>
          <w:tcPr>
            <w:tcW w:w="84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进出油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6</w:t>
            </w:r>
          </w:p>
        </w:tc>
        <w:tc>
          <w:tcPr>
            <w:tcW w:w="2330"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eastAsia="宋体" w:cstheme="minorBidi"/>
                <w:kern w:val="2"/>
                <w:sz w:val="21"/>
                <w:szCs w:val="21"/>
                <w:highlight w:val="none"/>
                <w:lang w:val="en-US" w:eastAsia="zh-CN" w:bidi="ar-SA"/>
              </w:rPr>
              <w:t>双金属温度计</w:t>
            </w:r>
          </w:p>
        </w:tc>
        <w:tc>
          <w:tcPr>
            <w:tcW w:w="271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0~400℃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3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7</w:t>
            </w:r>
          </w:p>
        </w:tc>
        <w:tc>
          <w:tcPr>
            <w:tcW w:w="2330" w:type="dxa"/>
            <w:noWrap w:val="0"/>
            <w:vAlign w:val="center"/>
          </w:tcPr>
          <w:p>
            <w:pPr>
              <w:ind w:firstLine="210" w:firstLineChars="100"/>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液位计</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L=500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8</w:t>
            </w:r>
          </w:p>
        </w:tc>
        <w:tc>
          <w:tcPr>
            <w:tcW w:w="233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油气分离器</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 xml:space="preserve"> </w:t>
            </w:r>
            <w:r>
              <w:rPr>
                <w:rFonts w:hint="eastAsia" w:ascii="宋体" w:hAnsi="宋体"/>
                <w:sz w:val="21"/>
                <w:szCs w:val="21"/>
                <w:highlight w:val="none"/>
              </w:rPr>
              <w:t>DN</w:t>
            </w:r>
            <w:r>
              <w:rPr>
                <w:rFonts w:hint="eastAsia" w:ascii="宋体" w:hAnsi="宋体"/>
                <w:sz w:val="21"/>
                <w:szCs w:val="21"/>
                <w:highlight w:val="none"/>
                <w:lang w:val="en-US" w:eastAsia="zh-CN"/>
              </w:rPr>
              <w:t>200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9</w:t>
            </w:r>
          </w:p>
        </w:tc>
        <w:tc>
          <w:tcPr>
            <w:tcW w:w="233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铸钢过滤器</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PN1.6</w:t>
            </w:r>
            <w:r>
              <w:rPr>
                <w:rFonts w:hint="eastAsia" w:ascii="宋体" w:hAnsi="宋体"/>
                <w:sz w:val="21"/>
                <w:szCs w:val="21"/>
                <w:highlight w:val="none"/>
                <w:lang w:val="en-US" w:eastAsia="zh-CN"/>
              </w:rPr>
              <w:t xml:space="preserve">/ </w:t>
            </w:r>
            <w:r>
              <w:rPr>
                <w:rFonts w:hint="eastAsia" w:ascii="宋体" w:hAnsi="宋体"/>
                <w:sz w:val="21"/>
                <w:szCs w:val="21"/>
                <w:highlight w:val="none"/>
              </w:rPr>
              <w:t>DN</w:t>
            </w:r>
            <w:r>
              <w:rPr>
                <w:rFonts w:hint="eastAsia" w:ascii="宋体" w:hAnsi="宋体"/>
                <w:sz w:val="21"/>
                <w:szCs w:val="21"/>
                <w:highlight w:val="none"/>
                <w:lang w:val="en-US" w:eastAsia="zh-CN"/>
              </w:rPr>
              <w:t>200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10</w:t>
            </w:r>
          </w:p>
        </w:tc>
        <w:tc>
          <w:tcPr>
            <w:tcW w:w="2330"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螺栓螺母</w:t>
            </w:r>
          </w:p>
        </w:tc>
        <w:tc>
          <w:tcPr>
            <w:tcW w:w="2710"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M12*50</w:t>
            </w:r>
          </w:p>
        </w:tc>
        <w:tc>
          <w:tcPr>
            <w:tcW w:w="845"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套</w:t>
            </w:r>
          </w:p>
        </w:tc>
        <w:tc>
          <w:tcPr>
            <w:tcW w:w="850"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12</w:t>
            </w:r>
          </w:p>
        </w:tc>
        <w:tc>
          <w:tcPr>
            <w:tcW w:w="1635" w:type="dxa"/>
            <w:noWrap w:val="0"/>
            <w:vAlign w:val="center"/>
          </w:tcPr>
          <w:p>
            <w:pPr>
              <w:jc w:val="center"/>
              <w:rPr>
                <w:rFonts w:hint="eastAsia" w:ascii="宋体" w:hAnsi="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六</w:t>
            </w:r>
          </w:p>
        </w:tc>
        <w:tc>
          <w:tcPr>
            <w:tcW w:w="5040" w:type="dxa"/>
            <w:gridSpan w:val="2"/>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随机技术资料</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套</w:t>
            </w:r>
          </w:p>
        </w:tc>
        <w:tc>
          <w:tcPr>
            <w:tcW w:w="85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1</w:t>
            </w:r>
          </w:p>
        </w:tc>
        <w:tc>
          <w:tcPr>
            <w:tcW w:w="233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使用说明书</w:t>
            </w:r>
          </w:p>
        </w:tc>
        <w:tc>
          <w:tcPr>
            <w:tcW w:w="2710" w:type="dxa"/>
            <w:noWrap w:val="0"/>
            <w:vAlign w:val="center"/>
          </w:tcPr>
          <w:p>
            <w:pPr>
              <w:jc w:val="center"/>
              <w:rPr>
                <w:rFonts w:hint="default"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YDW-2880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2</w:t>
            </w:r>
          </w:p>
        </w:tc>
        <w:tc>
          <w:tcPr>
            <w:tcW w:w="233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合格证</w:t>
            </w:r>
          </w:p>
        </w:tc>
        <w:tc>
          <w:tcPr>
            <w:tcW w:w="2710"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YDW-2880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3</w:t>
            </w:r>
          </w:p>
        </w:tc>
        <w:tc>
          <w:tcPr>
            <w:tcW w:w="2330"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设备质检报告、监检证</w:t>
            </w:r>
          </w:p>
        </w:tc>
        <w:tc>
          <w:tcPr>
            <w:tcW w:w="2710"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YDW-2880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4</w:t>
            </w:r>
          </w:p>
        </w:tc>
        <w:tc>
          <w:tcPr>
            <w:tcW w:w="233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规格指示铭牌</w:t>
            </w:r>
          </w:p>
        </w:tc>
        <w:tc>
          <w:tcPr>
            <w:tcW w:w="2710"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YDW-2880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797" w:type="dxa"/>
            <w:gridSpan w:val="7"/>
            <w:noWrap w:val="0"/>
            <w:vAlign w:val="center"/>
          </w:tcPr>
          <w:p>
            <w:pPr>
              <w:jc w:val="center"/>
              <w:rPr>
                <w:rFonts w:hint="eastAsia" w:ascii="宋体" w:hAnsi="宋体"/>
                <w:sz w:val="21"/>
                <w:szCs w:val="21"/>
              </w:rPr>
            </w:pPr>
            <w:r>
              <w:rPr>
                <w:rFonts w:hint="eastAsia" w:ascii="宋体" w:hAnsi="宋体"/>
                <w:sz w:val="21"/>
                <w:szCs w:val="21"/>
              </w:rPr>
              <w:t>以上全套总价含税合计：</w:t>
            </w:r>
            <w:r>
              <w:rPr>
                <w:rFonts w:hint="eastAsia" w:ascii="宋体" w:hAnsi="宋体"/>
                <w:sz w:val="21"/>
                <w:szCs w:val="21"/>
                <w:lang w:val="en-US" w:eastAsia="zh-CN"/>
              </w:rPr>
              <w:t xml:space="preserve">         </w:t>
            </w:r>
            <w:r>
              <w:rPr>
                <w:rFonts w:hint="eastAsia" w:ascii="宋体" w:hAnsi="宋体"/>
                <w:sz w:val="21"/>
                <w:szCs w:val="21"/>
                <w:lang w:eastAsia="zh-CN"/>
              </w:rPr>
              <w:t>圆整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797" w:type="dxa"/>
            <w:gridSpan w:val="7"/>
            <w:noWrap w:val="0"/>
            <w:vAlign w:val="center"/>
          </w:tcPr>
          <w:p>
            <w:pPr>
              <w:jc w:val="center"/>
              <w:rPr>
                <w:rFonts w:hint="eastAsia" w:ascii="宋体" w:hAnsi="宋体"/>
                <w:sz w:val="21"/>
                <w:szCs w:val="21"/>
              </w:rPr>
            </w:pPr>
          </w:p>
        </w:tc>
      </w:tr>
    </w:tbl>
    <w:p>
      <w:pPr>
        <w:widowControl/>
        <w:tabs>
          <w:tab w:val="left" w:pos="2552"/>
        </w:tabs>
        <w:rPr>
          <w:b/>
          <w:sz w:val="36"/>
        </w:rPr>
      </w:pPr>
      <w:r>
        <w:rPr>
          <w:rFonts w:hint="eastAsia"/>
          <w:b/>
          <w:sz w:val="36"/>
        </w:rPr>
        <w:t xml:space="preserve"> 二.公司简介</w:t>
      </w:r>
    </w:p>
    <w:p>
      <w:pPr>
        <w:widowControl/>
        <w:ind w:left="-141" w:leftChars="-67" w:firstLine="140" w:firstLineChars="67"/>
        <w:jc w:val="left"/>
        <w:rPr>
          <w:rFonts w:hint="eastAsia" w:eastAsiaTheme="minorEastAsia"/>
          <w:lang w:eastAsia="zh-CN"/>
        </w:rPr>
      </w:pPr>
      <w:r>
        <w:rPr>
          <w:rFonts w:hint="eastAsia" w:eastAsiaTheme="minorEastAsia"/>
          <w:lang w:eastAsia="zh-CN"/>
        </w:rPr>
        <w:drawing>
          <wp:inline distT="0" distB="0" distL="114300" distR="114300">
            <wp:extent cx="5928995" cy="2736215"/>
            <wp:effectExtent l="0" t="0" r="14605" b="6985"/>
            <wp:docPr id="15" name="图片 15" descr="公司办公楼场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公司办公楼场景"/>
                    <pic:cNvPicPr>
                      <a:picLocks noChangeAspect="1"/>
                    </pic:cNvPicPr>
                  </pic:nvPicPr>
                  <pic:blipFill>
                    <a:blip r:embed="rId14"/>
                    <a:stretch>
                      <a:fillRect/>
                    </a:stretch>
                  </pic:blipFill>
                  <pic:spPr>
                    <a:xfrm>
                      <a:off x="0" y="0"/>
                      <a:ext cx="5928995" cy="2736215"/>
                    </a:xfrm>
                    <a:prstGeom prst="rect">
                      <a:avLst/>
                    </a:prstGeom>
                  </pic:spPr>
                </pic:pic>
              </a:graphicData>
            </a:graphic>
          </wp:inline>
        </w:drawing>
      </w:r>
    </w:p>
    <w:p>
      <w:pPr>
        <w:ind w:left="-283" w:leftChars="-135" w:firstLine="480" w:firstLineChars="200"/>
        <w:rPr>
          <w:rFonts w:ascii="仿宋_GB2312" w:eastAsia="仿宋_GB2312"/>
          <w:sz w:val="24"/>
          <w:szCs w:val="24"/>
        </w:rPr>
      </w:pPr>
      <w:r>
        <w:rPr>
          <w:rFonts w:hint="eastAsia" w:ascii="仿宋_GB2312" w:eastAsia="仿宋_GB2312"/>
          <w:sz w:val="24"/>
          <w:szCs w:val="24"/>
        </w:rPr>
        <w:t>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有限公司座落于历史文化名城周口市，是具有</w:t>
      </w:r>
      <w:r>
        <w:rPr>
          <w:rFonts w:hint="eastAsia" w:ascii="仿宋_GB2312" w:eastAsia="仿宋_GB2312"/>
          <w:sz w:val="24"/>
          <w:szCs w:val="24"/>
          <w:lang w:eastAsia="zh-CN"/>
        </w:rPr>
        <w:t>省</w:t>
      </w:r>
      <w:r>
        <w:rPr>
          <w:rFonts w:hint="eastAsia" w:ascii="仿宋_GB2312" w:eastAsia="仿宋_GB2312"/>
          <w:sz w:val="24"/>
          <w:szCs w:val="24"/>
        </w:rPr>
        <w:t>级锅炉制造许可证、美国ASME资质认证、欧盟CE认证、D1、D2级压力容器许可证的专业生产厂家。现公司占地</w:t>
      </w:r>
      <w:r>
        <w:rPr>
          <w:rFonts w:hint="eastAsia" w:ascii="仿宋_GB2312" w:eastAsia="仿宋_GB2312"/>
          <w:sz w:val="24"/>
          <w:szCs w:val="24"/>
          <w:lang w:val="en-US" w:eastAsia="zh-CN"/>
        </w:rPr>
        <w:t>8</w:t>
      </w:r>
      <w:r>
        <w:rPr>
          <w:rFonts w:hint="eastAsia" w:ascii="仿宋_GB2312" w:eastAsia="仿宋_GB2312"/>
          <w:sz w:val="24"/>
          <w:szCs w:val="24"/>
        </w:rPr>
        <w:t>0000余平方米，拥有职工</w:t>
      </w:r>
      <w:r>
        <w:rPr>
          <w:rFonts w:hint="eastAsia" w:ascii="仿宋_GB2312" w:eastAsia="仿宋_GB2312"/>
          <w:sz w:val="24"/>
          <w:szCs w:val="24"/>
          <w:lang w:val="en-US" w:eastAsia="zh-CN"/>
        </w:rPr>
        <w:t>22</w:t>
      </w:r>
      <w:r>
        <w:rPr>
          <w:rFonts w:hint="eastAsia" w:ascii="仿宋_GB2312" w:eastAsia="仿宋_GB2312"/>
          <w:sz w:val="24"/>
          <w:szCs w:val="24"/>
        </w:rPr>
        <w:t>0余人，其中具有专业职称的</w:t>
      </w:r>
      <w:r>
        <w:rPr>
          <w:rFonts w:hint="eastAsia" w:ascii="仿宋_GB2312" w:eastAsia="仿宋_GB2312"/>
          <w:sz w:val="24"/>
          <w:szCs w:val="24"/>
          <w:lang w:val="en-US" w:eastAsia="zh-CN"/>
        </w:rPr>
        <w:t>3</w:t>
      </w:r>
      <w:r>
        <w:rPr>
          <w:rFonts w:hint="eastAsia" w:ascii="仿宋_GB2312" w:eastAsia="仿宋_GB2312"/>
          <w:sz w:val="24"/>
          <w:szCs w:val="24"/>
        </w:rPr>
        <w:t>0余名、高级职称的</w:t>
      </w:r>
      <w:r>
        <w:rPr>
          <w:rFonts w:hint="eastAsia" w:ascii="仿宋_GB2312" w:eastAsia="仿宋_GB2312"/>
          <w:sz w:val="24"/>
          <w:szCs w:val="24"/>
          <w:lang w:val="en-US" w:eastAsia="zh-CN"/>
        </w:rPr>
        <w:t>1</w:t>
      </w:r>
      <w:r>
        <w:rPr>
          <w:rFonts w:hint="eastAsia" w:ascii="仿宋_GB2312" w:eastAsia="仿宋_GB2312"/>
          <w:sz w:val="24"/>
          <w:szCs w:val="24"/>
        </w:rPr>
        <w:t>2名。拥有膜式壁生产线、蛇形管生产线、100mm卷圆机和大型热处理炉等大型专业设备</w:t>
      </w:r>
      <w:r>
        <w:rPr>
          <w:rFonts w:hint="eastAsia" w:ascii="仿宋_GB2312" w:eastAsia="仿宋_GB2312"/>
          <w:sz w:val="24"/>
          <w:szCs w:val="24"/>
          <w:lang w:val="en-US" w:eastAsia="zh-CN"/>
        </w:rPr>
        <w:t>2</w:t>
      </w:r>
      <w:r>
        <w:rPr>
          <w:rFonts w:hint="eastAsia" w:ascii="仿宋_GB2312" w:eastAsia="仿宋_GB2312"/>
          <w:sz w:val="24"/>
          <w:szCs w:val="24"/>
        </w:rPr>
        <w:t>00余台套，这些装备是确保公司产品质量稳定可靠的前提和基础。河南省恒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始终坚持以技术为引领，以市场为导向的理念来经营企业，与清华大学、中科院热工所、西安交通大学、上海理工大学等高校和科研机构有长期的合作关系。公司在内、外循环流化床锅炉、角管锅炉、燃油燃气锅炉、有机热载体锅炉及各种炉型的生物质锅炉</w:t>
      </w:r>
      <w:r>
        <w:rPr>
          <w:rFonts w:hint="eastAsia" w:ascii="仿宋_GB2312" w:eastAsia="仿宋_GB2312"/>
          <w:sz w:val="24"/>
          <w:szCs w:val="24"/>
          <w:lang w:eastAsia="zh-CN"/>
        </w:rPr>
        <w:t>、导油炉研发及制作，</w:t>
      </w:r>
      <w:r>
        <w:rPr>
          <w:rFonts w:hint="eastAsia" w:ascii="仿宋_GB2312" w:eastAsia="仿宋_GB2312"/>
          <w:sz w:val="24"/>
          <w:szCs w:val="24"/>
        </w:rPr>
        <w:t>技术开发方面处于行业领先地位。恒</w:t>
      </w:r>
      <w:r>
        <w:rPr>
          <w:rFonts w:hint="eastAsia" w:ascii="仿宋_GB2312" w:eastAsia="仿宋_GB2312"/>
          <w:sz w:val="24"/>
          <w:szCs w:val="24"/>
          <w:lang w:eastAsia="zh-CN"/>
        </w:rPr>
        <w:t>信</w:t>
      </w:r>
      <w:r>
        <w:rPr>
          <w:rFonts w:hint="eastAsia" w:ascii="仿宋_GB2312" w:eastAsia="仿宋_GB2312"/>
          <w:sz w:val="24"/>
          <w:szCs w:val="24"/>
        </w:rPr>
        <w:t>锅炉卓越的产品性能，优良服务品质，可靠的信誉保证，迅速赢得了市场的认可。产品畅销全国，并远销非洲、亚洲等国家和地区。河南省恒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有限公司拥有ISO9001质量管理体系、环境管理体系证书，并始终奉行“务实诚信、科技创新”的经营理念，追求产品的尽善尽美。恒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有限公司年产各种炉型的锅炉</w:t>
      </w:r>
      <w:r>
        <w:rPr>
          <w:rFonts w:hint="eastAsia" w:ascii="仿宋_GB2312" w:eastAsia="仿宋_GB2312"/>
          <w:sz w:val="24"/>
          <w:szCs w:val="24"/>
          <w:lang w:val="en-US" w:eastAsia="zh-CN"/>
        </w:rPr>
        <w:t>2</w:t>
      </w:r>
      <w:r>
        <w:rPr>
          <w:rFonts w:hint="eastAsia" w:ascii="仿宋_GB2312" w:eastAsia="仿宋_GB2312"/>
          <w:sz w:val="24"/>
          <w:szCs w:val="24"/>
        </w:rPr>
        <w:t>000余蒸吨，是周口市重点企业、河南省锅炉行业骨干企业。公司主要产品有：1</w:t>
      </w:r>
      <w:r>
        <w:rPr>
          <w:rFonts w:hint="eastAsia" w:ascii="仿宋_GB2312" w:eastAsia="仿宋_GB2312"/>
          <w:sz w:val="24"/>
          <w:szCs w:val="24"/>
          <w:lang w:val="en-US" w:eastAsia="zh-CN"/>
        </w:rPr>
        <w:t>3</w:t>
      </w:r>
      <w:r>
        <w:rPr>
          <w:rFonts w:hint="eastAsia" w:ascii="仿宋_GB2312" w:eastAsia="仿宋_GB2312"/>
          <w:sz w:val="24"/>
          <w:szCs w:val="24"/>
        </w:rPr>
        <w:t>0蒸吨以下的各类循环流化床电站锅炉、工业锅炉、生物质锅炉系列产品116MW以下的各类循环流床热水锅炉系列产品75蒸吨以下的各类角管式燃煤及燃生物质电站锅炉、工业锅炉系列产品116MW以下的各类角管式燃煤及燃生物质热水锅炉系列产品75蒸吨以下的各类燃气电站锅炉、工业锅炉系列产品116MW以下的各类燃气热水锅炉系列产品180万大卡以下的各类燃煤、燃气、燃生物质的有机热载体锅炉系列产品20蒸吨以下的各类DZL链条锅炉系列产品35蒸吨以下的各类SZL链条锅炉系列产品75蒸吨以下的各类SHL链条锅炉系列产品各种规格的蒸压釜系列产品、热风炉系列产品DI、D2类的压力容器系列产品</w:t>
      </w:r>
    </w:p>
    <w:p>
      <w:pPr>
        <w:ind w:left="-283" w:leftChars="-135" w:firstLine="381" w:firstLineChars="159"/>
        <w:rPr>
          <w:rFonts w:ascii="仿宋_GB2312" w:eastAsia="仿宋_GB2312"/>
          <w:sz w:val="24"/>
          <w:szCs w:val="24"/>
        </w:rPr>
      </w:pPr>
      <w:r>
        <w:rPr>
          <w:rFonts w:ascii="仿宋_GB2312" w:eastAsia="仿宋_GB2312"/>
          <w:sz w:val="24"/>
          <w:szCs w:val="24"/>
        </w:rPr>
        <w:t>公司</w:t>
      </w:r>
      <w:r>
        <w:rPr>
          <w:rFonts w:hint="eastAsia" w:ascii="仿宋_GB2312" w:eastAsia="仿宋_GB2312"/>
          <w:sz w:val="24"/>
          <w:szCs w:val="24"/>
        </w:rPr>
        <w:t>秉承</w:t>
      </w:r>
      <w:r>
        <w:rPr>
          <w:rFonts w:ascii="仿宋_GB2312" w:eastAsia="仿宋_GB2312"/>
          <w:sz w:val="24"/>
          <w:szCs w:val="24"/>
        </w:rPr>
        <w:t>“科技创新产品、质量追求卓越，诚信服务用户”</w:t>
      </w:r>
      <w:r>
        <w:rPr>
          <w:rFonts w:hint="eastAsia" w:ascii="仿宋_GB2312" w:eastAsia="仿宋_GB2312"/>
          <w:sz w:val="24"/>
          <w:szCs w:val="24"/>
        </w:rPr>
        <w:t>的经营理念，以优质的产品、精湛的技术、贴心的服务，为用户提供技术领先、质量优良、服务一流、绿色环保的能源和环保装备。恒</w:t>
      </w:r>
      <w:r>
        <w:rPr>
          <w:rFonts w:hint="eastAsia" w:ascii="仿宋_GB2312" w:eastAsia="仿宋_GB2312"/>
          <w:sz w:val="24"/>
          <w:szCs w:val="24"/>
          <w:lang w:eastAsia="zh-CN"/>
        </w:rPr>
        <w:t>信</w:t>
      </w:r>
      <w:r>
        <w:rPr>
          <w:rFonts w:hint="eastAsia" w:ascii="仿宋_GB2312" w:eastAsia="仿宋_GB2312"/>
          <w:sz w:val="24"/>
          <w:szCs w:val="24"/>
        </w:rPr>
        <w:t>锅炉真诚期待与国内外客户建立更为广泛的合作，携手共同发展，共创辉煌。</w:t>
      </w:r>
    </w:p>
    <w:p>
      <w:pPr>
        <w:ind w:firstLine="3451" w:firstLineChars="1146"/>
        <w:rPr>
          <w:b/>
          <w:sz w:val="30"/>
          <w:szCs w:val="30"/>
        </w:rPr>
      </w:pPr>
    </w:p>
    <w:p>
      <w:pPr>
        <w:widowControl/>
        <w:tabs>
          <w:tab w:val="left" w:pos="2552"/>
        </w:tabs>
        <w:rPr>
          <w:rFonts w:hint="eastAsia" w:eastAsiaTheme="minorEastAsia"/>
          <w:b/>
          <w:sz w:val="36"/>
          <w:lang w:eastAsia="zh-CN"/>
        </w:rPr>
      </w:pPr>
      <w:r>
        <w:rPr>
          <w:rFonts w:hint="eastAsia"/>
          <w:b/>
          <w:sz w:val="36"/>
        </w:rPr>
        <w:t xml:space="preserve">     三.</w:t>
      </w:r>
      <w:bookmarkStart w:id="0" w:name="_Toc26917"/>
      <w:bookmarkStart w:id="1" w:name="_Toc4807"/>
      <w:r>
        <w:rPr>
          <w:rFonts w:hint="eastAsia"/>
          <w:b/>
          <w:sz w:val="36"/>
          <w:lang w:eastAsia="zh-CN"/>
        </w:rPr>
        <w:t>技术参数</w:t>
      </w:r>
    </w:p>
    <w:tbl>
      <w:tblPr>
        <w:tblStyle w:val="12"/>
        <w:tblW w:w="1016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479"/>
        <w:gridCol w:w="2640"/>
        <w:gridCol w:w="2421"/>
        <w:gridCol w:w="26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10160" w:type="dxa"/>
            <w:gridSpan w:val="4"/>
            <w:noWrap w:val="0"/>
            <w:vAlign w:val="center"/>
          </w:tcPr>
          <w:p>
            <w:pPr>
              <w:pStyle w:val="11"/>
              <w:spacing w:line="240" w:lineRule="auto"/>
              <w:jc w:val="center"/>
              <w:rPr>
                <w:rFonts w:hint="eastAsia" w:eastAsia="宋体"/>
                <w:color w:val="000000"/>
                <w:lang w:val="en-US" w:eastAsia="zh-CN"/>
              </w:rPr>
            </w:pPr>
            <w:r>
              <w:rPr>
                <w:rFonts w:hint="eastAsia"/>
                <w:b/>
                <w:bCs/>
                <w:color w:val="000000"/>
                <w:lang w:val="en-US" w:eastAsia="zh-CN"/>
              </w:rPr>
              <w:t>电加热发生器参数表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hint="eastAsia" w:ascii="Tahoma" w:hAnsi="Tahoma" w:eastAsia="Tahoma" w:cs="Tahoma"/>
                <w:color w:val="000000"/>
              </w:rPr>
            </w:pPr>
            <w:r>
              <w:rPr>
                <w:rFonts w:hint="eastAsia" w:ascii="Tahoma" w:hAnsi="Tahoma" w:eastAsia="Tahoma" w:cs="Tahoma"/>
                <w:color w:val="000000"/>
              </w:rPr>
              <w:t>型号</w:t>
            </w:r>
          </w:p>
        </w:tc>
        <w:tc>
          <w:tcPr>
            <w:tcW w:w="5041" w:type="dxa"/>
            <w:gridSpan w:val="2"/>
            <w:noWrap w:val="0"/>
            <w:vAlign w:val="center"/>
          </w:tcPr>
          <w:p>
            <w:pPr>
              <w:pStyle w:val="11"/>
              <w:spacing w:line="240" w:lineRule="auto"/>
              <w:jc w:val="center"/>
              <w:rPr>
                <w:rFonts w:hint="default" w:ascii="Tahoma" w:hAnsi="Tahoma" w:cs="Tahoma"/>
                <w:color w:val="000000"/>
                <w:lang w:val="en-US" w:eastAsia="zh-CN"/>
              </w:rPr>
            </w:pPr>
            <w:r>
              <w:rPr>
                <w:rFonts w:hint="eastAsia" w:ascii="Tahoma" w:hAnsi="Tahoma" w:cs="Tahoma"/>
                <w:color w:val="000000"/>
                <w:lang w:val="en-US" w:eastAsia="zh-CN"/>
              </w:rPr>
              <w:t>YDW-2880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tcBorders>
              <w:bottom w:val="single" w:color="auto" w:sz="4" w:space="0"/>
            </w:tcBorders>
            <w:noWrap w:val="0"/>
            <w:vAlign w:val="center"/>
          </w:tcPr>
          <w:p>
            <w:pPr>
              <w:pStyle w:val="11"/>
              <w:spacing w:line="240" w:lineRule="auto"/>
              <w:jc w:val="center"/>
              <w:rPr>
                <w:rFonts w:hint="eastAsia" w:ascii="Tahoma" w:hAnsi="Tahoma" w:eastAsia="Tahoma" w:cs="Tahoma"/>
                <w:color w:val="000000"/>
              </w:rPr>
            </w:pPr>
            <w:r>
              <w:rPr>
                <w:rFonts w:ascii="Tahoma" w:hAnsi="Tahoma" w:eastAsia="Tahoma" w:cs="Tahoma"/>
                <w:color w:val="000000"/>
              </w:rPr>
              <w:t>额定</w:t>
            </w:r>
            <w:r>
              <w:rPr>
                <w:rFonts w:hint="eastAsia" w:ascii="Tahoma" w:hAnsi="Tahoma" w:cs="Tahoma"/>
                <w:color w:val="000000"/>
                <w:lang w:val="en-US" w:eastAsia="zh-CN"/>
              </w:rPr>
              <w:t>功率KW</w:t>
            </w:r>
            <w:r>
              <w:rPr>
                <w:rFonts w:ascii="Tahoma" w:hAnsi="Tahoma" w:eastAsia="Tahoma" w:cs="Tahoma"/>
                <w:color w:val="000000"/>
              </w:rPr>
              <w:t>/h</w:t>
            </w:r>
          </w:p>
        </w:tc>
        <w:tc>
          <w:tcPr>
            <w:tcW w:w="5041" w:type="dxa"/>
            <w:gridSpan w:val="2"/>
            <w:noWrap w:val="0"/>
            <w:vAlign w:val="center"/>
          </w:tcPr>
          <w:p>
            <w:pPr>
              <w:pStyle w:val="11"/>
              <w:spacing w:line="240" w:lineRule="auto"/>
              <w:jc w:val="center"/>
              <w:rPr>
                <w:rFonts w:hint="default" w:ascii="Tahoma" w:hAnsi="Tahoma" w:cs="Tahoma"/>
                <w:color w:val="000000"/>
                <w:lang w:val="en-US" w:eastAsia="zh-CN"/>
              </w:rPr>
            </w:pPr>
            <w:r>
              <w:rPr>
                <w:rFonts w:hint="eastAsia" w:ascii="Tahoma" w:hAnsi="Tahoma" w:cs="Tahoma"/>
                <w:color w:val="000000"/>
                <w:lang w:val="en-US" w:eastAsia="zh-CN"/>
              </w:rPr>
              <w:t>2880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color w:val="000000"/>
              </w:rPr>
            </w:pPr>
            <w:r>
              <w:rPr>
                <w:rFonts w:hint="eastAsia" w:ascii="Tahoma" w:hAnsi="Tahoma" w:cs="Tahoma"/>
                <w:color w:val="000000"/>
                <w:lang w:eastAsia="zh-CN"/>
              </w:rPr>
              <w:t>额定</w:t>
            </w:r>
            <w:r>
              <w:rPr>
                <w:rFonts w:hint="eastAsia" w:ascii="Tahoma" w:hAnsi="Tahoma" w:cs="Tahoma"/>
                <w:color w:val="000000"/>
                <w:lang w:val="en-US" w:eastAsia="zh-CN"/>
              </w:rPr>
              <w:t>工作</w:t>
            </w:r>
            <w:r>
              <w:rPr>
                <w:rFonts w:ascii="Tahoma" w:hAnsi="Tahoma" w:eastAsia="Tahoma" w:cs="Tahoma"/>
                <w:color w:val="000000"/>
              </w:rPr>
              <w:t>压力</w:t>
            </w:r>
            <w:r>
              <w:rPr>
                <w:rFonts w:hint="eastAsia" w:ascii="Tahoma" w:hAnsi="Tahoma" w:cs="Tahoma"/>
                <w:color w:val="000000"/>
                <w:lang w:val="en-US" w:eastAsia="zh-CN"/>
              </w:rPr>
              <w:t>/</w:t>
            </w:r>
            <w:r>
              <w:rPr>
                <w:rFonts w:ascii="Tahoma" w:hAnsi="Tahoma" w:eastAsia="Tahoma" w:cs="Tahoma"/>
                <w:color w:val="000000"/>
              </w:rPr>
              <w:t>MPa</w:t>
            </w:r>
          </w:p>
        </w:tc>
        <w:tc>
          <w:tcPr>
            <w:tcW w:w="5041" w:type="dxa"/>
            <w:gridSpan w:val="2"/>
            <w:noWrap w:val="0"/>
            <w:vAlign w:val="center"/>
          </w:tcPr>
          <w:p>
            <w:pPr>
              <w:pStyle w:val="11"/>
              <w:spacing w:line="240" w:lineRule="auto"/>
              <w:jc w:val="center"/>
              <w:rPr>
                <w:rFonts w:hint="default" w:eastAsia="宋体"/>
                <w:color w:val="000000"/>
                <w:lang w:val="en-US" w:eastAsia="zh-CN"/>
              </w:rPr>
            </w:pPr>
            <w:r>
              <w:rPr>
                <w:rFonts w:hint="eastAsia" w:ascii="Tahoma" w:hAnsi="Tahoma" w:cs="Tahoma"/>
                <w:color w:val="000000"/>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rPr>
              <w:t>试验压力</w:t>
            </w:r>
            <w:r>
              <w:rPr>
                <w:rFonts w:hint="eastAsia" w:ascii="Tahoma" w:hAnsi="Tahoma" w:cs="Tahoma"/>
                <w:color w:val="000000"/>
                <w:lang w:val="en-US" w:eastAsia="zh-CN"/>
              </w:rPr>
              <w:t>/</w:t>
            </w:r>
            <w:r>
              <w:rPr>
                <w:rFonts w:ascii="Tahoma" w:hAnsi="Tahoma" w:eastAsia="Tahoma" w:cs="Tahoma"/>
                <w:color w:val="000000"/>
              </w:rPr>
              <w:t>MPa</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出油</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320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回油</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290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设计</w:t>
            </w:r>
            <w:r>
              <w:rPr>
                <w:rFonts w:ascii="Tahoma" w:hAnsi="Tahoma" w:eastAsia="Tahoma" w:cs="Tahoma"/>
                <w:color w:val="000000"/>
              </w:rPr>
              <w:t>热效率</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ascii="Tahoma" w:hAnsi="Tahoma" w:eastAsia="Tahoma" w:cs="Tahoma"/>
                <w:color w:val="000000"/>
              </w:rPr>
              <w:t>≥9</w:t>
            </w:r>
            <w:r>
              <w:rPr>
                <w:rFonts w:hint="eastAsia" w:ascii="Tahoma" w:hAnsi="Tahoma" w:cs="Tahoma"/>
                <w:color w:val="000000"/>
                <w:lang w:val="en-US" w:eastAsia="zh-CN"/>
              </w:rPr>
              <w:t>9.1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大件运输重量</w:t>
            </w:r>
            <w:r>
              <w:rPr>
                <w:rFonts w:hint="eastAsia" w:ascii="Tahoma" w:hAnsi="Tahoma" w:cs="Tahoma"/>
                <w:color w:val="000000"/>
                <w:lang w:val="en-US" w:eastAsia="zh-CN"/>
              </w:rPr>
              <w:t>/</w:t>
            </w:r>
            <w:r>
              <w:rPr>
                <w:rFonts w:ascii="Tahoma" w:hAnsi="Tahoma" w:eastAsia="Tahoma" w:cs="Tahoma"/>
                <w:color w:val="000000"/>
              </w:rPr>
              <w:t>T</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cs="宋体"/>
                <w:b/>
                <w:bCs/>
                <w:color w:val="000000"/>
                <w:kern w:val="0"/>
                <w:sz w:val="24"/>
                <w:szCs w:val="24"/>
                <w:lang w:val="en-US" w:eastAsia="zh-CN" w:bidi="ar-SA"/>
              </w:rPr>
              <w:t>5.8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本体</w:t>
            </w:r>
            <w:r>
              <w:rPr>
                <w:rFonts w:ascii="Tahoma" w:hAnsi="Tahoma" w:eastAsia="Tahoma" w:cs="Tahoma"/>
                <w:color w:val="000000"/>
              </w:rPr>
              <w:t>容量</w:t>
            </w:r>
            <w:r>
              <w:rPr>
                <w:rFonts w:hint="eastAsia" w:ascii="Tahoma" w:hAnsi="Tahoma" w:cs="Tahoma"/>
                <w:color w:val="000000"/>
                <w:lang w:val="en-US" w:eastAsia="zh-CN"/>
              </w:rPr>
              <w:t>/L</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cs="宋体"/>
                <w:b/>
                <w:bCs/>
                <w:color w:val="000000"/>
                <w:kern w:val="0"/>
                <w:sz w:val="24"/>
                <w:szCs w:val="24"/>
                <w:lang w:val="en-US" w:eastAsia="zh-CN" w:bidi="ar-SA"/>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479" w:type="dxa"/>
            <w:vMerge w:val="restart"/>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设计能源</w:t>
            </w: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41" w:type="dxa"/>
            <w:gridSpan w:val="2"/>
            <w:tcBorders>
              <w:left w:val="single" w:color="auto" w:sz="4" w:space="0"/>
            </w:tcBorders>
            <w:noWrap w:val="0"/>
            <w:vAlign w:val="center"/>
          </w:tcPr>
          <w:p>
            <w:pPr>
              <w:pStyle w:val="11"/>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KW·h=3×10^3J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3" w:hRule="atLeast"/>
          <w:jc w:val="center"/>
        </w:trPr>
        <w:tc>
          <w:tcPr>
            <w:tcW w:w="2479" w:type="dxa"/>
            <w:vMerge w:val="continue"/>
            <w:noWrap w:val="0"/>
            <w:vAlign w:val="center"/>
          </w:tcPr>
          <w:p>
            <w:pPr>
              <w:pStyle w:val="11"/>
              <w:spacing w:line="240" w:lineRule="auto"/>
              <w:jc w:val="center"/>
              <w:rPr>
                <w:rFonts w:hint="eastAsia" w:ascii="Tahoma" w:hAnsi="Tahoma" w:eastAsia="Tahoma" w:cs="Tahoma"/>
                <w:color w:val="000000"/>
                <w:lang w:val="en-US" w:eastAsia="zh-CN"/>
              </w:rPr>
            </w:pP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vMerge w:val="restart"/>
            <w:noWrap w:val="0"/>
            <w:vAlign w:val="center"/>
          </w:tcPr>
          <w:p>
            <w:pPr>
              <w:pStyle w:val="11"/>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能源消耗量</w:t>
            </w: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650-2880KW/h（最小工况/最大工况）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vMerge w:val="continue"/>
            <w:noWrap w:val="0"/>
            <w:vAlign w:val="center"/>
          </w:tcPr>
          <w:p>
            <w:pPr>
              <w:pStyle w:val="11"/>
              <w:spacing w:line="240" w:lineRule="auto"/>
              <w:jc w:val="center"/>
              <w:rPr>
                <w:rFonts w:hint="eastAsia" w:ascii="Tahoma" w:hAnsi="Tahoma" w:eastAsia="Tahoma" w:cs="Tahoma"/>
                <w:color w:val="000000"/>
                <w:lang w:val="en-US" w:eastAsia="zh-CN"/>
              </w:rPr>
            </w:pP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安装位置</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结构形式</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电压V</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电压上下最大浮动％</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电源频率Hz</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频率最大浮动％</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耗电功率KW</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2880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变压器KVA</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主电源线m²</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出油</w:t>
            </w:r>
            <w:r>
              <w:rPr>
                <w:rFonts w:ascii="Tahoma" w:hAnsi="Tahoma" w:eastAsia="Tahoma" w:cs="Tahoma"/>
                <w:color w:val="000000"/>
              </w:rPr>
              <w:t>接口</w:t>
            </w:r>
            <w:r>
              <w:rPr>
                <w:rFonts w:hint="eastAsia" w:ascii="Tahoma" w:hAnsi="Tahoma" w:eastAsia="Tahoma" w:cs="Tahoma"/>
                <w:color w:val="000000"/>
                <w:lang w:val="en-US" w:eastAsia="zh-CN"/>
              </w:rPr>
              <w:t>DN</w:t>
            </w:r>
          </w:p>
        </w:tc>
        <w:tc>
          <w:tcPr>
            <w:tcW w:w="5041" w:type="dxa"/>
            <w:gridSpan w:val="2"/>
            <w:noWrap w:val="0"/>
            <w:vAlign w:val="center"/>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val="en-US" w:eastAsia="zh-CN"/>
              </w:rPr>
              <w:t>回油</w:t>
            </w:r>
            <w:r>
              <w:rPr>
                <w:rFonts w:ascii="Tahoma" w:hAnsi="Tahoma" w:eastAsia="Tahoma" w:cs="Tahoma"/>
                <w:color w:val="000000"/>
              </w:rPr>
              <w:t>接口DN</w:t>
            </w:r>
          </w:p>
        </w:tc>
        <w:tc>
          <w:tcPr>
            <w:tcW w:w="5041" w:type="dxa"/>
            <w:gridSpan w:val="2"/>
            <w:noWrap w:val="0"/>
            <w:vAlign w:val="center"/>
          </w:tcPr>
          <w:p>
            <w:pPr>
              <w:pStyle w:val="11"/>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eastAsia="zh-CN"/>
              </w:rPr>
              <w:t>安全阀口径</w:t>
            </w:r>
            <w:r>
              <w:rPr>
                <w:rFonts w:ascii="Tahoma" w:hAnsi="Tahoma" w:eastAsia="Tahoma" w:cs="Tahoma"/>
                <w:color w:val="000000"/>
              </w:rPr>
              <w:t>DN</w:t>
            </w:r>
          </w:p>
        </w:tc>
        <w:tc>
          <w:tcPr>
            <w:tcW w:w="5041" w:type="dxa"/>
            <w:gridSpan w:val="2"/>
            <w:noWrap w:val="0"/>
            <w:vAlign w:val="center"/>
          </w:tcPr>
          <w:p>
            <w:pPr>
              <w:pStyle w:val="11"/>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Tahoma" w:hAnsi="Tahoma" w:eastAsia="Tahoma" w:cs="Tahoma"/>
                <w:color w:val="000000"/>
                <w:kern w:val="0"/>
                <w:sz w:val="24"/>
                <w:szCs w:val="24"/>
                <w:lang w:val="en-US" w:eastAsia="zh-CN" w:bidi="ar-SA"/>
              </w:rPr>
            </w:pPr>
            <w:r>
              <w:rPr>
                <w:rFonts w:ascii="Tahoma" w:hAnsi="Tahoma" w:eastAsia="Tahoma" w:cs="Tahoma"/>
                <w:color w:val="000000"/>
              </w:rPr>
              <w:t>排污口DN</w:t>
            </w:r>
          </w:p>
        </w:tc>
        <w:tc>
          <w:tcPr>
            <w:tcW w:w="5041" w:type="dxa"/>
            <w:gridSpan w:val="2"/>
            <w:noWrap w:val="0"/>
            <w:vAlign w:val="center"/>
          </w:tcPr>
          <w:p>
            <w:pPr>
              <w:pStyle w:val="11"/>
              <w:spacing w:line="23" w:lineRule="atLeast"/>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ascii="Tahoma" w:hAnsi="Tahoma" w:eastAsia="Tahoma" w:cs="Tahoma"/>
                <w:color w:val="000000"/>
              </w:rPr>
              <w:t>运输尺寸（长X宽x高）m</w:t>
            </w:r>
          </w:p>
        </w:tc>
        <w:tc>
          <w:tcPr>
            <w:tcW w:w="5041"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lang w:val="en-US" w:eastAsia="zh-CN"/>
              </w:rPr>
              <w:t>4.5</w:t>
            </w:r>
            <w:r>
              <w:rPr>
                <w:rFonts w:ascii="Tahoma" w:hAnsi="Tahoma" w:eastAsia="Tahoma" w:cs="Tahoma"/>
                <w:color w:val="000000"/>
              </w:rPr>
              <w:t>x</w:t>
            </w:r>
            <w:r>
              <w:rPr>
                <w:rFonts w:hint="eastAsia" w:ascii="Tahoma" w:hAnsi="Tahoma" w:eastAsia="宋体" w:cs="Tahoma"/>
                <w:color w:val="000000"/>
                <w:lang w:val="en-US" w:eastAsia="zh-CN"/>
              </w:rPr>
              <w:t>2.2</w:t>
            </w:r>
            <w:r>
              <w:rPr>
                <w:rFonts w:ascii="Tahoma" w:hAnsi="Tahoma" w:eastAsia="Tahoma" w:cs="Tahoma"/>
                <w:color w:val="000000"/>
              </w:rPr>
              <w:t>x</w:t>
            </w:r>
            <w:r>
              <w:rPr>
                <w:rFonts w:hint="eastAsia" w:ascii="Tahoma" w:hAnsi="Tahoma" w:cs="Tahoma"/>
                <w:color w:val="000000"/>
                <w:lang w:val="en-US" w:eastAsia="zh-CN"/>
              </w:rPr>
              <w:t>2.6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cs="宋体"/>
                <w:color w:val="000000"/>
                <w:kern w:val="0"/>
                <w:sz w:val="24"/>
                <w:szCs w:val="24"/>
                <w:lang w:val="en-US" w:eastAsia="zh-CN" w:bidi="ar-SA"/>
              </w:rPr>
              <w:t>技术</w:t>
            </w:r>
            <w:r>
              <w:rPr>
                <w:rFonts w:hint="eastAsia" w:ascii="宋体" w:hAnsi="宋体" w:eastAsia="宋体" w:cs="宋体"/>
                <w:color w:val="000000"/>
                <w:kern w:val="0"/>
                <w:sz w:val="24"/>
                <w:szCs w:val="24"/>
                <w:lang w:val="en-US" w:eastAsia="zh-CN" w:bidi="ar-SA"/>
              </w:rPr>
              <w:t>要求</w:t>
            </w:r>
          </w:p>
        </w:tc>
        <w:tc>
          <w:tcPr>
            <w:tcW w:w="7681" w:type="dxa"/>
            <w:gridSpan w:val="3"/>
            <w:noWrap w:val="0"/>
            <w:vAlign w:val="center"/>
          </w:tcPr>
          <w:p>
            <w:pPr>
              <w:pStyle w:val="11"/>
              <w:spacing w:line="23" w:lineRule="atLeast"/>
              <w:jc w:val="center"/>
              <w:rPr>
                <w:rFonts w:hint="eastAsia" w:ascii="Tahoma" w:hAnsi="Tahoma" w:cs="Tahoma"/>
                <w:color w:val="000000"/>
                <w:lang w:val="en-US" w:eastAsia="zh-CN"/>
              </w:rPr>
            </w:pPr>
            <w:r>
              <w:rPr>
                <w:rFonts w:hint="eastAsia" w:ascii="宋体" w:hAnsi="宋体" w:eastAsia="宋体" w:cs="宋体"/>
                <w:color w:val="000000"/>
                <w:kern w:val="0"/>
                <w:sz w:val="24"/>
                <w:szCs w:val="24"/>
                <w:lang w:val="en-US" w:eastAsia="zh-CN" w:bidi="ar-SA"/>
              </w:rPr>
              <w:t>应符合</w:t>
            </w:r>
            <w:r>
              <w:rPr>
                <w:rFonts w:hint="eastAsia" w:cs="宋体"/>
                <w:color w:val="000000"/>
                <w:kern w:val="0"/>
                <w:sz w:val="24"/>
                <w:szCs w:val="24"/>
                <w:lang w:val="en-US" w:eastAsia="zh-CN" w:bidi="ar-SA"/>
              </w:rPr>
              <w:t>TSG 11-2020</w:t>
            </w:r>
            <w:r>
              <w:rPr>
                <w:rFonts w:hint="eastAsia" w:ascii="宋体" w:hAnsi="宋体" w:eastAsia="宋体" w:cs="宋体"/>
                <w:color w:val="000000"/>
                <w:kern w:val="0"/>
                <w:sz w:val="24"/>
                <w:szCs w:val="24"/>
                <w:lang w:val="en-US" w:eastAsia="zh-CN" w:bidi="ar-SA"/>
              </w:rPr>
              <w:t>《</w:t>
            </w:r>
            <w:r>
              <w:rPr>
                <w:rFonts w:hint="eastAsia" w:cs="宋体"/>
                <w:color w:val="000000"/>
                <w:kern w:val="0"/>
                <w:sz w:val="24"/>
                <w:szCs w:val="24"/>
                <w:lang w:val="en-US" w:eastAsia="zh-CN" w:bidi="ar-SA"/>
              </w:rPr>
              <w:t>锅炉安全技术规程</w:t>
            </w:r>
            <w:r>
              <w:rPr>
                <w:rFonts w:hint="eastAsia" w:ascii="宋体" w:hAnsi="宋体" w:eastAsia="宋体" w:cs="宋体"/>
                <w:color w:val="000000"/>
                <w:kern w:val="0"/>
                <w:sz w:val="24"/>
                <w:szCs w:val="24"/>
                <w:lang w:val="en-US" w:eastAsia="zh-CN" w:bidi="ar-SA"/>
              </w:rPr>
              <w:t>》中的要求。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配套泵规范</w:t>
            </w:r>
          </w:p>
        </w:tc>
        <w:tc>
          <w:tcPr>
            <w:tcW w:w="5041" w:type="dxa"/>
            <w:gridSpan w:val="2"/>
            <w:noWrap w:val="0"/>
            <w:vAlign w:val="center"/>
          </w:tcPr>
          <w:p>
            <w:pPr>
              <w:pStyle w:val="11"/>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7"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264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125-100-250B</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62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HXDK-4.0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2640" w:type="dxa"/>
            <w:tcBorders>
              <w:left w:val="single" w:color="auto" w:sz="4" w:space="0"/>
            </w:tcBorders>
            <w:noWrap w:val="0"/>
            <w:vAlign w:val="center"/>
          </w:tcPr>
          <w:p>
            <w:pPr>
              <w:pStyle w:val="11"/>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180m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421" w:type="dxa"/>
            <w:tcBorders>
              <w:right w:val="single" w:color="auto" w:sz="4" w:space="0"/>
            </w:tcBorders>
            <w:noWrap w:val="0"/>
            <w:vAlign w:val="center"/>
          </w:tcPr>
          <w:p>
            <w:pPr>
              <w:pStyle w:val="11"/>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262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0-1.0Mpa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2640" w:type="dxa"/>
            <w:tcBorders>
              <w:left w:val="single" w:color="auto" w:sz="4" w:space="0"/>
            </w:tcBorders>
            <w:noWrap w:val="0"/>
            <w:vAlign w:val="center"/>
          </w:tcPr>
          <w:p>
            <w:pPr>
              <w:pStyle w:val="11"/>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57m</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2620" w:type="dxa"/>
            <w:tcBorders>
              <w:lef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6"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264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45KW</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2620" w:type="dxa"/>
            <w:tcBorders>
              <w:lef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r>
    </w:tbl>
    <w:p>
      <w:pPr>
        <w:tabs>
          <w:tab w:val="left" w:pos="228"/>
        </w:tabs>
        <w:ind w:firstLine="680"/>
      </w:pPr>
      <w:r>
        <w:rPr>
          <w:rFonts w:hint="eastAsia"/>
          <w:lang w:eastAsia="zh-CN"/>
        </w:rPr>
        <w:tab/>
      </w:r>
    </w:p>
    <w:p>
      <w:pPr>
        <w:ind w:firstLine="680"/>
        <w:rPr>
          <w:rFonts w:hint="eastAsia" w:asciiTheme="minorHAnsi" w:hAnsiTheme="minorHAnsi" w:eastAsiaTheme="minorEastAsia" w:cstheme="minorBidi"/>
          <w:bCs w:val="0"/>
          <w:kern w:val="2"/>
          <w:sz w:val="36"/>
          <w:szCs w:val="22"/>
        </w:rPr>
      </w:pPr>
    </w:p>
    <w:p>
      <w:pPr>
        <w:widowControl/>
        <w:tabs>
          <w:tab w:val="left" w:pos="2552"/>
        </w:tabs>
        <w:rPr>
          <w:rFonts w:hint="eastAsia"/>
          <w:b/>
          <w:sz w:val="36"/>
          <w:lang w:eastAsia="zh-CN"/>
        </w:rPr>
      </w:pPr>
      <w:r>
        <w:rPr>
          <w:rFonts w:hint="eastAsia"/>
          <w:b/>
          <w:sz w:val="36"/>
          <w:lang w:eastAsia="zh-CN"/>
        </w:rPr>
        <w:t>四.售后服务承诺</w:t>
      </w:r>
      <w:bookmarkEnd w:id="0"/>
      <w:bookmarkEnd w:id="1"/>
    </w:p>
    <w:p>
      <w:pPr>
        <w:spacing w:line="360" w:lineRule="auto"/>
        <w:textAlignment w:val="baseline"/>
        <w:rPr>
          <w:rFonts w:hAnsi="宋体"/>
          <w:b/>
          <w:sz w:val="24"/>
          <w:szCs w:val="24"/>
        </w:rPr>
      </w:pPr>
      <w:r>
        <w:rPr>
          <w:rFonts w:hint="eastAsia" w:hAnsi="宋体"/>
          <w:b/>
          <w:sz w:val="24"/>
          <w:szCs w:val="24"/>
        </w:rPr>
        <w:t>1：服务体系</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我们的服务宗旨是“为客户提供真诚、优质的服务”。我们保证对客户诚实守信、服务周到并且致力于不断提高服务质量，提高用户满意度。</w:t>
      </w:r>
    </w:p>
    <w:p>
      <w:pPr>
        <w:widowControl/>
        <w:spacing w:line="360" w:lineRule="auto"/>
        <w:jc w:val="left"/>
        <w:textAlignment w:val="baseline"/>
        <w:rPr>
          <w:rFonts w:hAnsi="宋体"/>
          <w:b/>
          <w:sz w:val="24"/>
          <w:szCs w:val="24"/>
        </w:rPr>
      </w:pPr>
      <w:r>
        <w:rPr>
          <w:rFonts w:hint="eastAsia" w:hAnsi="宋体"/>
          <w:b/>
          <w:sz w:val="24"/>
          <w:szCs w:val="24"/>
        </w:rPr>
        <w:t xml:space="preserve">1.1：售前服务                                          </w:t>
      </w:r>
    </w:p>
    <w:p>
      <w:pPr>
        <w:widowControl/>
        <w:spacing w:line="360" w:lineRule="auto"/>
        <w:ind w:firstLine="480" w:firstLineChars="200"/>
        <w:jc w:val="left"/>
        <w:textAlignment w:val="baseline"/>
        <w:rPr>
          <w:rFonts w:ascii="仿宋_GB2312" w:eastAsia="仿宋_GB2312"/>
          <w:sz w:val="24"/>
          <w:szCs w:val="24"/>
        </w:rPr>
      </w:pPr>
      <w:r>
        <w:rPr>
          <w:rFonts w:hint="eastAsia" w:hAnsi="宋体"/>
          <w:sz w:val="24"/>
          <w:szCs w:val="24"/>
        </w:rPr>
        <w:t>(</w:t>
      </w:r>
      <w:r>
        <w:rPr>
          <w:rFonts w:hint="eastAsia" w:ascii="仿宋_GB2312" w:eastAsia="仿宋_GB2312"/>
          <w:sz w:val="24"/>
          <w:szCs w:val="24"/>
        </w:rPr>
        <w:t xml:space="preserve">1)耐心向用户详细介绍产品及质量情况.                       </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(2)为用户提供技术咨询，包括产品的使用与维修，产品的装配、使用特性等技术问题，凡用户需要提供服务的，公司将派出最好的工程技术人员为客户服务与技术咨询。</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(3)公司设服务热线为用户解答各种有关产品方面的问题。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1.2：售中服务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有订货意向的用户均录入用户服务跟踪动态表。        、</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（2）凡开发的新用户，货到用户方一周内由市场部电话联系客户或到用户现场，了解货到验收情况，产品质量是否能满足客户需要，以及客户的其它需求。</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（3）凡需我方指导安装的，确保货到人到，及时向用户介绍产品，并协助用户安装，介绍安装、使用方法及技术要求。</w:t>
      </w:r>
    </w:p>
    <w:p>
      <w:pPr>
        <w:widowControl/>
        <w:numPr>
          <w:ilvl w:val="0"/>
          <w:numId w:val="2"/>
        </w:numPr>
        <w:spacing w:line="360" w:lineRule="auto"/>
        <w:jc w:val="left"/>
        <w:textAlignment w:val="baseline"/>
        <w:rPr>
          <w:rFonts w:ascii="仿宋_GB2312" w:eastAsia="仿宋_GB2312"/>
          <w:sz w:val="24"/>
          <w:szCs w:val="24"/>
        </w:rPr>
      </w:pPr>
      <w:r>
        <w:rPr>
          <w:rFonts w:hint="eastAsia" w:ascii="仿宋_GB2312" w:eastAsia="仿宋_GB2312"/>
          <w:sz w:val="24"/>
          <w:szCs w:val="24"/>
        </w:rPr>
        <w:t>重点用户要每季派人服务走访一次至二次，征求意见，及时解决用户提出的问题。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1.3：售后服务</w:t>
      </w:r>
    </w:p>
    <w:p>
      <w:pPr>
        <w:widowControl/>
        <w:numPr>
          <w:ilvl w:val="0"/>
          <w:numId w:val="0"/>
        </w:numPr>
        <w:spacing w:line="360" w:lineRule="auto"/>
        <w:jc w:val="left"/>
        <w:textAlignment w:val="baseline"/>
        <w:rPr>
          <w:rFonts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lang w:val="en-US" w:eastAsia="zh-CN"/>
        </w:rPr>
        <w:t>1</w:t>
      </w:r>
      <w:r>
        <w:rPr>
          <w:rFonts w:hint="eastAsia" w:ascii="仿宋_GB2312" w:eastAsia="仿宋_GB2312"/>
          <w:sz w:val="24"/>
          <w:szCs w:val="24"/>
          <w:lang w:eastAsia="zh-CN"/>
        </w:rPr>
        <w:t>）</w:t>
      </w:r>
      <w:r>
        <w:rPr>
          <w:rFonts w:hint="eastAsia" w:ascii="仿宋_GB2312" w:eastAsia="仿宋_GB2312"/>
          <w:sz w:val="24"/>
          <w:szCs w:val="24"/>
        </w:rPr>
        <w:t>用户使用我公司产品出现质量问题时，接到客户投诉要求在2小时内答复，</w:t>
      </w:r>
      <w:r>
        <w:rPr>
          <w:rFonts w:hint="eastAsia" w:ascii="仿宋_GB2312" w:eastAsia="仿宋_GB2312"/>
          <w:sz w:val="24"/>
          <w:szCs w:val="24"/>
          <w:lang w:eastAsia="zh-CN"/>
        </w:rPr>
        <w:t>如电话沟通不能解决问题（客户不配合除外），</w:t>
      </w:r>
      <w:r>
        <w:rPr>
          <w:rFonts w:hint="eastAsia" w:ascii="仿宋_GB2312" w:eastAsia="仿宋_GB2312"/>
          <w:sz w:val="24"/>
          <w:szCs w:val="24"/>
        </w:rPr>
        <w:t>服务人员</w:t>
      </w:r>
      <w:r>
        <w:rPr>
          <w:rFonts w:hint="eastAsia" w:ascii="仿宋_GB2312" w:eastAsia="仿宋_GB2312"/>
          <w:sz w:val="24"/>
          <w:szCs w:val="24"/>
          <w:lang w:eastAsia="zh-CN"/>
        </w:rPr>
        <w:t>可根据实际情况</w:t>
      </w:r>
      <w:r>
        <w:rPr>
          <w:rFonts w:hint="eastAsia" w:ascii="仿宋_GB2312" w:eastAsia="仿宋_GB2312"/>
          <w:sz w:val="24"/>
          <w:szCs w:val="24"/>
        </w:rPr>
        <w:t>到现场解决问题。</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处理问题发生的一切费用</w:t>
      </w:r>
      <w:r>
        <w:rPr>
          <w:rFonts w:hint="eastAsia" w:ascii="仿宋_GB2312" w:eastAsia="仿宋_GB2312"/>
          <w:sz w:val="24"/>
          <w:szCs w:val="24"/>
          <w:lang w:eastAsia="zh-CN"/>
        </w:rPr>
        <w:t>（质量问题公司）</w:t>
      </w:r>
      <w:r>
        <w:rPr>
          <w:rFonts w:hint="eastAsia" w:ascii="仿宋_GB2312" w:eastAsia="仿宋_GB2312"/>
          <w:sz w:val="24"/>
          <w:szCs w:val="24"/>
        </w:rPr>
        <w:t>，全部由本公司承担</w:t>
      </w:r>
      <w:r>
        <w:rPr>
          <w:rFonts w:hint="eastAsia" w:ascii="仿宋_GB2312" w:eastAsia="仿宋_GB2312"/>
          <w:sz w:val="24"/>
          <w:szCs w:val="24"/>
          <w:lang w:val="en-US" w:eastAsia="zh-CN"/>
        </w:rPr>
        <w:t>(需方人为操作除外)</w:t>
      </w:r>
      <w:r>
        <w:rPr>
          <w:rFonts w:hint="eastAsia" w:ascii="仿宋_GB2312" w:eastAsia="仿宋_GB2312"/>
          <w:sz w:val="24"/>
          <w:szCs w:val="24"/>
        </w:rPr>
        <w:t>。</w:t>
      </w:r>
    </w:p>
    <w:p>
      <w:pPr>
        <w:spacing w:line="360" w:lineRule="auto"/>
        <w:textAlignment w:val="baseline"/>
        <w:rPr>
          <w:rFonts w:hint="eastAsia" w:hAnsi="宋体"/>
          <w:b/>
          <w:sz w:val="24"/>
          <w:szCs w:val="24"/>
        </w:rPr>
      </w:pPr>
      <w:r>
        <w:rPr>
          <w:rFonts w:hint="eastAsia" w:ascii="仿宋_GB2312" w:eastAsia="仿宋_GB2312"/>
          <w:sz w:val="24"/>
          <w:szCs w:val="24"/>
        </w:rPr>
        <w:t>实行“产品质量负责人制度”。在合同签定后，从产品制造、入库、发货到安装、试运行，进行定人负责，提高工程质量。</w:t>
      </w:r>
    </w:p>
    <w:p>
      <w:pPr>
        <w:spacing w:line="360" w:lineRule="auto"/>
        <w:textAlignment w:val="baseline"/>
        <w:rPr>
          <w:rFonts w:hAnsi="宋体"/>
          <w:b/>
          <w:sz w:val="24"/>
          <w:szCs w:val="24"/>
        </w:rPr>
      </w:pPr>
      <w:r>
        <w:rPr>
          <w:rFonts w:hint="eastAsia" w:hAnsi="宋体"/>
          <w:b/>
          <w:sz w:val="24"/>
          <w:szCs w:val="24"/>
        </w:rPr>
        <w:t>1.4：规范化的服务标准</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①售前、售中提供详尽热情的咨询服务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②上门调试，示范性指导使用，保证提供完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善的技术指导、操作培训</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③为每个客户建立独立的用户档案卡，实行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定期跟踪服务。 </w:t>
      </w:r>
    </w:p>
    <w:p>
      <w:pPr>
        <w:spacing w:line="360" w:lineRule="auto"/>
        <w:ind w:left="3633" w:hanging="3633" w:hangingChars="1508"/>
        <w:textAlignment w:val="baseline"/>
        <w:rPr>
          <w:rFonts w:hAnsi="宋体"/>
          <w:sz w:val="24"/>
          <w:szCs w:val="24"/>
        </w:rPr>
      </w:pPr>
      <w:r>
        <w:rPr>
          <w:rFonts w:hint="eastAsia" w:hAnsi="宋体"/>
          <w:b/>
          <w:sz w:val="24"/>
          <w:szCs w:val="24"/>
        </w:rPr>
        <w:t>1.5</w:t>
      </w:r>
      <w:r>
        <w:rPr>
          <w:rFonts w:hint="eastAsia" w:hAnsi="宋体"/>
          <w:sz w:val="24"/>
          <w:szCs w:val="24"/>
        </w:rPr>
        <w:t>：</w:t>
      </w:r>
      <w:r>
        <w:rPr>
          <w:rFonts w:hint="eastAsia" w:hAnsi="宋体"/>
          <w:b/>
          <w:sz w:val="24"/>
          <w:szCs w:val="24"/>
        </w:rPr>
        <w:t>星级服务1、2、3、4模式</w:t>
      </w:r>
      <w:r>
        <w:rPr>
          <w:rFonts w:hint="eastAsia" w:hAnsi="宋体"/>
          <w:sz w:val="24"/>
          <w:szCs w:val="24"/>
        </w:rPr>
        <w:t xml:space="preserve">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1）即一个结果：服务满意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2）即二个理念：带走用户的烦恼，留下创新的真诚</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3）即三个控制：服务投诉率小于万分之一，服务遗漏率小于万分之一，服务不满意率小于万分之一</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4）即四个不漏：一个不漏地记录用户反映的问题；一个不漏地处理用户反映的问题；一个不漏地复查处理结果；一个不漏地将结果反映到设计、生产、经营部门。</w:t>
      </w:r>
    </w:p>
    <w:p>
      <w:pPr>
        <w:spacing w:line="360" w:lineRule="auto"/>
        <w:textAlignment w:val="baseline"/>
        <w:rPr>
          <w:rFonts w:hAnsi="宋体"/>
          <w:b/>
          <w:sz w:val="24"/>
          <w:szCs w:val="24"/>
        </w:rPr>
      </w:pPr>
      <w:r>
        <w:rPr>
          <w:rFonts w:hint="eastAsia" w:hAnsi="宋体"/>
          <w:b/>
          <w:sz w:val="24"/>
          <w:szCs w:val="24"/>
        </w:rPr>
        <w:t>1.6：技术服务与联络</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1）公司指派技术人员</w:t>
      </w:r>
      <w:r>
        <w:rPr>
          <w:rFonts w:hint="eastAsia" w:ascii="仿宋_GB2312" w:eastAsia="仿宋_GB2312"/>
          <w:sz w:val="24"/>
          <w:szCs w:val="24"/>
          <w:lang w:eastAsia="zh-CN"/>
        </w:rPr>
        <w:t>赵春辉</w:t>
      </w:r>
      <w:r>
        <w:rPr>
          <w:rFonts w:hint="eastAsia" w:ascii="仿宋_GB2312" w:eastAsia="仿宋_GB2312"/>
          <w:sz w:val="24"/>
          <w:szCs w:val="24"/>
        </w:rPr>
        <w:t xml:space="preserve">先生为技术服务责任人。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2）提供的技术支持包括：投标文件中技术解释工作、生产过程中联络工作、现场指导产品安装及调试、关于产品疑难问题解答。</w:t>
      </w:r>
    </w:p>
    <w:p>
      <w:pPr>
        <w:tabs>
          <w:tab w:val="left" w:pos="-146"/>
        </w:tabs>
        <w:spacing w:line="360" w:lineRule="auto"/>
        <w:textAlignment w:val="baseline"/>
        <w:rPr>
          <w:rFonts w:hAnsi="宋体"/>
          <w:b/>
          <w:sz w:val="24"/>
          <w:szCs w:val="24"/>
        </w:rPr>
      </w:pPr>
      <w:r>
        <w:rPr>
          <w:rFonts w:hint="eastAsia" w:hAnsi="宋体"/>
          <w:b/>
          <w:sz w:val="24"/>
          <w:szCs w:val="24"/>
        </w:rPr>
        <w:t>1.7：组织保证</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我公司对每一用户专门成立项目部，由专人负责、跟踪处理、协调项目在制造过程中出现的一些问题，各责任人员对出现的问题必须随时报告。</w:t>
      </w: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4"/>
        <w:spacing w:line="360" w:lineRule="auto"/>
        <w:jc w:val="both"/>
        <w:rPr>
          <w:rFonts w:asciiTheme="minorHAnsi" w:hAnsiTheme="minorHAnsi" w:eastAsiaTheme="minorEastAsia" w:cstheme="minorBidi"/>
          <w:bCs w:val="0"/>
          <w:kern w:val="2"/>
          <w:sz w:val="36"/>
          <w:szCs w:val="22"/>
        </w:rPr>
      </w:pPr>
      <w:bookmarkStart w:id="2" w:name="_Toc23316"/>
      <w:r>
        <w:rPr>
          <w:rFonts w:hint="eastAsia" w:asciiTheme="minorHAnsi" w:hAnsiTheme="minorHAnsi" w:eastAsiaTheme="minorEastAsia" w:cstheme="minorBidi"/>
          <w:bCs w:val="0"/>
          <w:kern w:val="2"/>
          <w:sz w:val="36"/>
          <w:szCs w:val="22"/>
        </w:rPr>
        <w:t>五.安全、质量保证措施</w:t>
      </w:r>
      <w:bookmarkEnd w:id="2"/>
    </w:p>
    <w:p>
      <w:pPr>
        <w:pStyle w:val="3"/>
        <w:spacing w:line="240" w:lineRule="auto"/>
        <w:jc w:val="center"/>
        <w:rPr>
          <w:rFonts w:ascii="宋体" w:hAnsi="宋体" w:cs="宋体"/>
          <w:b/>
          <w:bCs w:val="0"/>
        </w:rPr>
      </w:pPr>
      <w:bookmarkStart w:id="3" w:name="_Toc12812"/>
      <w:r>
        <w:rPr>
          <w:rFonts w:hint="eastAsia" w:ascii="宋体" w:hAnsi="宋体" w:cs="宋体"/>
          <w:b/>
          <w:bCs w:val="0"/>
        </w:rPr>
        <w:t>1、安全保证措施</w:t>
      </w:r>
      <w:bookmarkEnd w:id="3"/>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生产必须安全、安全促进生产，坚持文明安全生产是施工质量。施工工期的重要保证。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①工地除设专职安全员外，坚持贯彻生产必须管安全的原则，安排和检查施工任务的同时必须安排检查安全工作。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②在向施工班组下达任务时，必须下达书面的安全措施交底。扼要说明施工中的安全要点，班组长必须每日班前口头进行安全提示。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③任何人不戴安全帽不得进入现场，违者安全员和任何职工均可劝其退场。现场施工工人要做到安全防护用品齐全，不穿戴劳保防护用品补得进入现场施工。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④高空作业必须系安全带，起重设备、钢件连接要有可靠的安全缆绳设施以供挂安全带之用。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⑤起重运输作业的设备、索具符合规定，作业要符合规程，施工用架子脚手要安全可靠，并架设攀登扶梯。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⑥临时动力用电要有符合要求的临时配电箱，一切设备均有良好的防雨措施，电气设备可靠的接地和露电保护器，不准一闸多用，并由专人维护。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⑦认真做好防火工作，气焊不得使用火绳，下班后检查扑灭一切火源、氧气、乙炔气、油料等易燃物品要分别粗放，施工材料按规定整齐码放，不得占用排水及通行通道。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⑧坚持文明施工，施工现场经常保持整洁，有条理。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⑨加强安全教育，作业时精力集中，不得闲谈打逗或擅离职守。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⑩遵守建设单位有关规定，对违反规定、乱干、蛮干、不听劝阻者，要追究责任，甚至调离本地施工工程。</w:t>
      </w:r>
      <w:bookmarkStart w:id="4" w:name="_Toc11670"/>
    </w:p>
    <w:p>
      <w:pPr>
        <w:pStyle w:val="3"/>
        <w:spacing w:line="240" w:lineRule="auto"/>
        <w:jc w:val="center"/>
        <w:rPr>
          <w:rFonts w:ascii="宋体" w:hAnsi="宋体" w:cs="宋体"/>
          <w:b/>
          <w:bCs w:val="0"/>
        </w:rPr>
      </w:pPr>
      <w:bookmarkStart w:id="5" w:name="_Toc3514"/>
      <w:r>
        <w:rPr>
          <w:rFonts w:hint="eastAsia" w:ascii="宋体" w:hAnsi="宋体" w:cs="宋体"/>
          <w:b/>
          <w:bCs w:val="0"/>
        </w:rPr>
        <w:t>2、质量保证</w:t>
      </w:r>
      <w:bookmarkEnd w:id="4"/>
      <w:r>
        <w:rPr>
          <w:rFonts w:hint="eastAsia" w:ascii="宋体" w:hAnsi="宋体" w:cs="宋体"/>
          <w:b/>
          <w:bCs w:val="0"/>
        </w:rPr>
        <w:t>措施</w:t>
      </w:r>
      <w:bookmarkEnd w:id="5"/>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1、严格遵照《特种设备安全监察条例》、《锅炉压力容器制造监督管理办法》、《锅炉压力容器制造许可条件》及《蒸规》等法规和相关标准进行制造和检验。</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2、有锅炉、机械加工、焊接、无损检测等相关专业工程师技术人员30余人。同时有持证焊工43人，无损检测人员6人。</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5、认真做好售后服务工作，积极处理和解决用户反馈的质量问题，为用户排忧解难。</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6、严格按规范标准对设计图纸进行设计评审，并经由省特设部门审查签章批准后投产。</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7、我方承诺提供完整的技术文件及图纸资料。</w:t>
      </w:r>
    </w:p>
    <w:p>
      <w:pPr>
        <w:pStyle w:val="27"/>
        <w:ind w:firstLine="480"/>
        <w:rPr>
          <w:rFonts w:ascii="仿宋_GB2312" w:eastAsia="仿宋_GB2312" w:hAnsiTheme="minorHAnsi" w:cstheme="minorBidi"/>
        </w:rPr>
      </w:pPr>
    </w:p>
    <w:p>
      <w:pPr>
        <w:ind w:firstLine="680"/>
        <w:rPr>
          <w:rFonts w:ascii="仿宋_GB2312" w:eastAsia="仿宋_GB2312"/>
          <w:sz w:val="24"/>
          <w:szCs w:val="24"/>
        </w:rPr>
      </w:pPr>
    </w:p>
    <w:p>
      <w:pPr>
        <w:widowControl/>
        <w:numPr>
          <w:ilvl w:val="0"/>
          <w:numId w:val="3"/>
        </w:numPr>
        <w:jc w:val="center"/>
        <w:rPr>
          <w:rFonts w:hint="eastAsia"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公司资质及产品展示</w:t>
      </w:r>
    </w:p>
    <w:p>
      <w:pPr>
        <w:widowControl/>
        <w:numPr>
          <w:ilvl w:val="0"/>
          <w:numId w:val="0"/>
        </w:numPr>
        <w:jc w:val="both"/>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-100330</wp:posOffset>
            </wp:positionH>
            <wp:positionV relativeFrom="paragraph">
              <wp:posOffset>676275</wp:posOffset>
            </wp:positionV>
            <wp:extent cx="3098800" cy="2132965"/>
            <wp:effectExtent l="0" t="0" r="6350" b="635"/>
            <wp:wrapTopAndBottom/>
            <wp:docPr id="3" name="图片 3" descr="恒信营业执照-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恒信营业执照-最新"/>
                    <pic:cNvPicPr>
                      <a:picLocks noChangeAspect="1"/>
                    </pic:cNvPicPr>
                  </pic:nvPicPr>
                  <pic:blipFill>
                    <a:blip r:embed="rId15"/>
                    <a:stretch>
                      <a:fillRect/>
                    </a:stretch>
                  </pic:blipFill>
                  <pic:spPr>
                    <a:xfrm>
                      <a:off x="0" y="0"/>
                      <a:ext cx="3098800" cy="2132965"/>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6672" behindDoc="0" locked="0" layoutInCell="1" allowOverlap="1">
            <wp:simplePos x="0" y="0"/>
            <wp:positionH relativeFrom="column">
              <wp:posOffset>3217545</wp:posOffset>
            </wp:positionH>
            <wp:positionV relativeFrom="paragraph">
              <wp:posOffset>465455</wp:posOffset>
            </wp:positionV>
            <wp:extent cx="2749550" cy="2000250"/>
            <wp:effectExtent l="0" t="0" r="12700" b="0"/>
            <wp:wrapTopAndBottom/>
            <wp:docPr id="8" name="图片 8" descr="恒信开户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恒信开户许可证"/>
                    <pic:cNvPicPr>
                      <a:picLocks noChangeAspect="1"/>
                    </pic:cNvPicPr>
                  </pic:nvPicPr>
                  <pic:blipFill>
                    <a:blip r:embed="rId16"/>
                    <a:stretch>
                      <a:fillRect/>
                    </a:stretch>
                  </pic:blipFill>
                  <pic:spPr>
                    <a:xfrm>
                      <a:off x="0" y="0"/>
                      <a:ext cx="2749550" cy="2000250"/>
                    </a:xfrm>
                    <a:prstGeom prst="rect">
                      <a:avLst/>
                    </a:prstGeom>
                  </pic:spPr>
                </pic:pic>
              </a:graphicData>
            </a:graphic>
          </wp:anchor>
        </w:drawing>
      </w:r>
    </w:p>
    <w:p>
      <w:pPr>
        <w:widowControl/>
        <w:jc w:val="left"/>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2917825" cy="4099560"/>
            <wp:effectExtent l="0" t="0" r="15875" b="15240"/>
            <wp:docPr id="1" name="图片 1" descr="最终浅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终浅色"/>
                    <pic:cNvPicPr>
                      <a:picLocks noChangeAspect="1"/>
                    </pic:cNvPicPr>
                  </pic:nvPicPr>
                  <pic:blipFill>
                    <a:blip r:embed="rId17"/>
                    <a:stretch>
                      <a:fillRect/>
                    </a:stretch>
                  </pic:blipFill>
                  <pic:spPr>
                    <a:xfrm>
                      <a:off x="0" y="0"/>
                      <a:ext cx="2917825" cy="4099560"/>
                    </a:xfrm>
                    <a:prstGeom prst="rect">
                      <a:avLst/>
                    </a:prstGeom>
                  </pic:spPr>
                </pic:pic>
              </a:graphicData>
            </a:graphic>
          </wp:inline>
        </w:drawing>
      </w:r>
      <w:r>
        <w:rPr>
          <w:rFonts w:hint="eastAsia" w:ascii="微软雅黑" w:hAnsi="微软雅黑" w:eastAsia="微软雅黑" w:cs="Arial"/>
          <w:b/>
          <w:color w:val="333333"/>
          <w:sz w:val="30"/>
          <w:szCs w:val="30"/>
          <w:lang w:eastAsia="zh-CN"/>
        </w:rPr>
        <w:drawing>
          <wp:inline distT="0" distB="0" distL="114300" distR="114300">
            <wp:extent cx="2924810" cy="4112895"/>
            <wp:effectExtent l="0" t="0" r="8890" b="1905"/>
            <wp:docPr id="9" name="图片 9" descr="容器生产许可证-恒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容器生产许可证-恒信"/>
                    <pic:cNvPicPr>
                      <a:picLocks noChangeAspect="1"/>
                    </pic:cNvPicPr>
                  </pic:nvPicPr>
                  <pic:blipFill>
                    <a:blip r:embed="rId18"/>
                    <a:stretch>
                      <a:fillRect/>
                    </a:stretch>
                  </pic:blipFill>
                  <pic:spPr>
                    <a:xfrm>
                      <a:off x="0" y="0"/>
                      <a:ext cx="2924810" cy="4112895"/>
                    </a:xfrm>
                    <a:prstGeom prst="rect">
                      <a:avLst/>
                    </a:prstGeom>
                  </pic:spPr>
                </pic:pic>
              </a:graphicData>
            </a:graphic>
          </wp:inline>
        </w:drawing>
      </w:r>
    </w:p>
    <w:p>
      <w:pPr>
        <w:widowControl/>
        <w:jc w:val="left"/>
        <w:rPr>
          <w:rFonts w:hint="eastAsia" w:ascii="微软雅黑" w:hAnsi="微软雅黑" w:eastAsia="微软雅黑" w:cs="Arial"/>
          <w:b/>
          <w:color w:val="333333"/>
          <w:sz w:val="30"/>
          <w:szCs w:val="30"/>
          <w:lang w:eastAsia="zh-CN"/>
        </w:rPr>
      </w:pPr>
    </w:p>
    <w:p>
      <w:pPr>
        <w:widowControl/>
        <w:jc w:val="left"/>
        <w:rPr>
          <w:rFonts w:hint="eastAsia"/>
          <w:b/>
          <w:bCs/>
          <w:spacing w:val="24"/>
          <w:sz w:val="36"/>
          <w:szCs w:val="36"/>
          <w:u w:val="single" w:color="auto"/>
          <w:lang w:val="en-US" w:eastAsia="zh-CN"/>
        </w:rPr>
      </w:pPr>
    </w:p>
    <w:tbl>
      <w:tblPr>
        <w:tblStyle w:val="13"/>
        <w:tblpPr w:leftFromText="180" w:rightFromText="180" w:vertAnchor="text" w:horzAnchor="margin" w:tblpXSpec="center" w:tblpY="793"/>
        <w:tblW w:w="10066" w:type="dxa"/>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5256"/>
        <w:gridCol w:w="4810"/>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934" w:hRule="atLeast"/>
        </w:trPr>
        <w:tc>
          <w:tcPr>
            <w:tcW w:w="5256"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3084830" cy="2314575"/>
                  <wp:effectExtent l="0" t="0" r="1270" b="9525"/>
                  <wp:docPr id="16" name="图片 16"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53e53655d654ac2d83ea96dfdd992e"/>
                          <pic:cNvPicPr>
                            <a:picLocks noChangeAspect="1"/>
                          </pic:cNvPicPr>
                        </pic:nvPicPr>
                        <pic:blipFill>
                          <a:blip r:embed="rId19"/>
                          <a:stretch>
                            <a:fillRect/>
                          </a:stretch>
                        </pic:blipFill>
                        <pic:spPr>
                          <a:xfrm>
                            <a:off x="0" y="0"/>
                            <a:ext cx="3084830" cy="2314575"/>
                          </a:xfrm>
                          <a:prstGeom prst="rect">
                            <a:avLst/>
                          </a:prstGeom>
                        </pic:spPr>
                      </pic:pic>
                    </a:graphicData>
                  </a:graphic>
                </wp:inline>
              </w:drawing>
            </w:r>
          </w:p>
        </w:tc>
        <w:tc>
          <w:tcPr>
            <w:tcW w:w="4810"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888615" cy="2175510"/>
                  <wp:effectExtent l="0" t="0" r="6985" b="15240"/>
                  <wp:docPr id="21" name="图片 21"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fb64ec185d5018b272d93d058405"/>
                          <pic:cNvPicPr>
                            <a:picLocks noChangeAspect="1"/>
                          </pic:cNvPicPr>
                        </pic:nvPicPr>
                        <pic:blipFill>
                          <a:blip r:embed="rId20"/>
                          <a:stretch>
                            <a:fillRect/>
                          </a:stretch>
                        </pic:blipFill>
                        <pic:spPr>
                          <a:xfrm>
                            <a:off x="0" y="0"/>
                            <a:ext cx="2888615" cy="2175510"/>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69"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4810" w:type="dxa"/>
          </w:tcPr>
          <w:p>
            <w:pPr>
              <w:widowControl/>
              <w:jc w:val="center"/>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687320" cy="2873375"/>
                  <wp:effectExtent l="0" t="0" r="17780" b="3175"/>
                  <wp:docPr id="23" name="图片 23"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565c635ca1a07813191056e9c0b914"/>
                          <pic:cNvPicPr>
                            <a:picLocks noChangeAspect="1"/>
                          </pic:cNvPicPr>
                        </pic:nvPicPr>
                        <pic:blipFill>
                          <a:blip r:embed="rId22"/>
                          <a:stretch>
                            <a:fillRect/>
                          </a:stretch>
                        </pic:blipFill>
                        <pic:spPr>
                          <a:xfrm>
                            <a:off x="0" y="0"/>
                            <a:ext cx="2687320" cy="2873375"/>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081"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17"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4810"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13"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7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七</w:t>
      </w:r>
      <w:r>
        <w:rPr>
          <w:rFonts w:hint="eastAsia" w:ascii="微软雅黑" w:hAnsi="微软雅黑" w:eastAsia="微软雅黑" w:cs="Arial"/>
          <w:b/>
          <w:color w:val="333333"/>
          <w:sz w:val="30"/>
          <w:szCs w:val="30"/>
        </w:rPr>
        <w:t>．客户来访</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八</w:t>
      </w:r>
      <w:r>
        <w:rPr>
          <w:rFonts w:hint="eastAsia" w:ascii="微软雅黑" w:hAnsi="微软雅黑" w:eastAsia="微软雅黑" w:cs="Arial"/>
          <w:b/>
          <w:color w:val="333333"/>
          <w:sz w:val="30"/>
          <w:szCs w:val="30"/>
        </w:rPr>
        <w:t>．设备支持</w:t>
      </w:r>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rPr>
                <w:rFonts w:ascii="微软雅黑" w:hAnsi="微软雅黑" w:eastAsia="微软雅黑" w:cs="Arial"/>
                <w:color w:val="333333"/>
              </w:rPr>
              <w:drawing>
                <wp:inline distT="0" distB="0" distL="0" distR="0">
                  <wp:extent cx="6357620" cy="3179445"/>
                  <wp:effectExtent l="19050" t="0" r="4985" b="0"/>
                  <wp:docPr id="20"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G:\公司设备图片\膜式壁设备.jpg"/>
                          <pic:cNvPicPr>
                            <a:picLocks noChangeAspect="1" noChangeArrowheads="1"/>
                          </pic:cNvPicPr>
                        </pic:nvPicPr>
                        <pic:blipFill>
                          <a:blip r:embed="rId25" cstate="print"/>
                          <a:srcRect/>
                          <a:stretch>
                            <a:fillRect/>
                          </a:stretch>
                        </pic:blipFill>
                        <pic:spPr>
                          <a:xfrm>
                            <a:off x="0" y="0"/>
                            <a:ext cx="6366251" cy="3183963"/>
                          </a:xfrm>
                          <a:prstGeom prst="rect">
                            <a:avLst/>
                          </a:prstGeom>
                          <a:noFill/>
                          <a:ln w="9525">
                            <a:noFill/>
                            <a:miter lim="800000"/>
                            <a:headEnd/>
                            <a:tailEnd/>
                          </a:ln>
                        </pic:spPr>
                      </pic:pic>
                    </a:graphicData>
                  </a:graphic>
                </wp:inline>
              </w:drawing>
            </w:r>
            <w:r>
              <w:drawing>
                <wp:anchor distT="0" distB="0" distL="114300" distR="114300" simplePos="0" relativeHeight="251671552" behindDoc="0" locked="0" layoutInCell="1" allowOverlap="1">
                  <wp:simplePos x="0" y="0"/>
                  <wp:positionH relativeFrom="column">
                    <wp:posOffset>3275965</wp:posOffset>
                  </wp:positionH>
                  <wp:positionV relativeFrom="paragraph">
                    <wp:posOffset>3527425</wp:posOffset>
                  </wp:positionV>
                  <wp:extent cx="3270250" cy="1850390"/>
                  <wp:effectExtent l="19050" t="0" r="6185" b="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3600" behindDoc="0" locked="0" layoutInCell="1" allowOverlap="1">
                  <wp:simplePos x="0" y="0"/>
                  <wp:positionH relativeFrom="column">
                    <wp:posOffset>100965</wp:posOffset>
                  </wp:positionH>
                  <wp:positionV relativeFrom="paragraph">
                    <wp:posOffset>3532505</wp:posOffset>
                  </wp:positionV>
                  <wp:extent cx="3117850" cy="1915795"/>
                  <wp:effectExtent l="19050" t="0" r="635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104140</wp:posOffset>
                  </wp:positionH>
                  <wp:positionV relativeFrom="paragraph">
                    <wp:posOffset>1667510</wp:posOffset>
                  </wp:positionV>
                  <wp:extent cx="3083560" cy="2480945"/>
                  <wp:effectExtent l="19050" t="0" r="2442" b="0"/>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69504"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30" name="文本框 385"/>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文本框 385" o:spid="_x0000_s1026" o:spt="202" type="#_x0000_t202" style="position:absolute;left:0pt;margin-left:242.75pt;margin-top:219.6pt;height:138.25pt;width:292.85pt;z-index:251669504;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6lees1wAAAAwBAAAPAAAAAAAAAAEAIAAAACIAAABk&#10;cnMvZG93bnJldi54bWxQSwECFAAUAAAACACHTuJAD1i5iM4BAACEAwAADgAAAAAAAAABACAAAAAm&#10;AQAAZHJzL2Uyb0RvYy54bWxQSwUGAAAAAAYABgBZAQAAZg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68480"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68480;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0528" behindDoc="0" locked="0" layoutInCell="1" allowOverlap="1">
                  <wp:simplePos x="0" y="0"/>
                  <wp:positionH relativeFrom="column">
                    <wp:posOffset>-12700</wp:posOffset>
                  </wp:positionH>
                  <wp:positionV relativeFrom="paragraph">
                    <wp:posOffset>1667510</wp:posOffset>
                  </wp:positionV>
                  <wp:extent cx="3626485" cy="2683510"/>
                  <wp:effectExtent l="19050" t="0" r="0"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widowControl/>
        <w:jc w:val="center"/>
        <w:rPr>
          <w:rFonts w:ascii="微软雅黑" w:hAnsi="微软雅黑" w:eastAsia="微软雅黑" w:cs="Arial"/>
          <w:b/>
          <w:color w:val="333333"/>
          <w:sz w:val="30"/>
          <w:szCs w:val="30"/>
        </w:rPr>
      </w:pPr>
      <w:r>
        <w:rPr>
          <w:rFonts w:ascii="微软雅黑" w:hAnsi="微软雅黑" w:eastAsia="微软雅黑" w:cs="Arial"/>
          <w:color w:val="333333"/>
        </w:rPr>
        <w:br w:type="page"/>
      </w:r>
      <w:r>
        <w:rPr>
          <w:rFonts w:hint="eastAsia" w:ascii="微软雅黑" w:hAnsi="微软雅黑" w:eastAsia="微软雅黑" w:cs="Arial"/>
          <w:b/>
          <w:color w:val="333333"/>
          <w:sz w:val="30"/>
          <w:szCs w:val="30"/>
          <w:lang w:eastAsia="zh-CN"/>
        </w:rPr>
        <w:t>九</w:t>
      </w:r>
      <w:r>
        <w:rPr>
          <w:rFonts w:hint="eastAsia" w:ascii="微软雅黑" w:hAnsi="微软雅黑" w:eastAsia="微软雅黑" w:cs="Arial"/>
          <w:b/>
          <w:color w:val="333333"/>
          <w:sz w:val="30"/>
          <w:szCs w:val="30"/>
        </w:rPr>
        <w:t>.</w:t>
      </w:r>
      <w:r>
        <w:rPr>
          <w:rFonts w:hint="eastAsia" w:ascii="微软雅黑" w:hAnsi="微软雅黑" w:eastAsia="微软雅黑" w:cs="Arial"/>
          <w:b/>
          <w:color w:val="333333"/>
          <w:sz w:val="30"/>
          <w:szCs w:val="30"/>
          <w:lang w:val="en-US" w:eastAsia="zh-CN"/>
        </w:rPr>
        <w:t>导油炉</w:t>
      </w:r>
      <w:r>
        <w:rPr>
          <w:rFonts w:hint="eastAsia" w:ascii="微软雅黑" w:hAnsi="微软雅黑" w:eastAsia="微软雅黑" w:cs="Arial"/>
          <w:b/>
          <w:color w:val="333333"/>
          <w:sz w:val="30"/>
          <w:szCs w:val="30"/>
        </w:rPr>
        <w:t>简介及特点</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lang w:eastAsia="zh-CN"/>
        </w:rPr>
        <w:t>本产品</w:t>
      </w:r>
      <w:r>
        <w:rPr>
          <w:rFonts w:hint="eastAsia" w:ascii="新宋体" w:hAnsi="新宋体" w:eastAsia="新宋体" w:cs="新宋体"/>
          <w:sz w:val="24"/>
          <w:szCs w:val="24"/>
        </w:rPr>
        <w:t>自动化程度极高，个性化的设计，全部程序都集中在一个按钮上，超乎寻常的傻瓜式模糊控制，方便了每个操作者。</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采用液晶显示全自动智能电控系统</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操作系统为全自动控制，所有的运行状态均可在液晶屏中一目了然。您可以在显示屏中观察到工作状态，</w:t>
      </w:r>
      <w:r>
        <w:rPr>
          <w:rFonts w:hint="eastAsia" w:ascii="新宋体" w:hAnsi="新宋体" w:eastAsia="新宋体" w:cs="新宋体"/>
          <w:sz w:val="24"/>
          <w:szCs w:val="24"/>
          <w:lang w:val="en-US" w:eastAsia="zh-CN"/>
        </w:rPr>
        <w:t>液位</w:t>
      </w:r>
      <w:r>
        <w:rPr>
          <w:rFonts w:hint="eastAsia" w:ascii="新宋体" w:hAnsi="新宋体" w:eastAsia="新宋体" w:cs="新宋体"/>
          <w:sz w:val="24"/>
          <w:szCs w:val="24"/>
        </w:rPr>
        <w:t>状态，压力高低状态，</w:t>
      </w:r>
      <w:r>
        <w:rPr>
          <w:rFonts w:hint="eastAsia" w:ascii="新宋体" w:hAnsi="新宋体" w:eastAsia="新宋体" w:cs="新宋体"/>
          <w:sz w:val="24"/>
          <w:szCs w:val="24"/>
          <w:lang w:val="en-US" w:eastAsia="zh-CN"/>
        </w:rPr>
        <w:t>油</w:t>
      </w:r>
      <w:r>
        <w:rPr>
          <w:rFonts w:hint="eastAsia" w:ascii="新宋体" w:hAnsi="新宋体" w:eastAsia="新宋体" w:cs="新宋体"/>
          <w:sz w:val="24"/>
          <w:szCs w:val="24"/>
        </w:rPr>
        <w:t>泵运行状态，故障报警状态等，让您随时掌握</w:t>
      </w:r>
      <w:r>
        <w:rPr>
          <w:rFonts w:hint="eastAsia" w:ascii="新宋体" w:hAnsi="新宋体" w:eastAsia="新宋体" w:cs="新宋体"/>
          <w:sz w:val="24"/>
          <w:szCs w:val="24"/>
          <w:lang w:eastAsia="zh-CN"/>
        </w:rPr>
        <w:t>设备</w:t>
      </w:r>
      <w:r>
        <w:rPr>
          <w:rFonts w:hint="eastAsia" w:ascii="新宋体" w:hAnsi="新宋体" w:eastAsia="新宋体" w:cs="新宋体"/>
          <w:sz w:val="24"/>
          <w:szCs w:val="24"/>
        </w:rPr>
        <w:t>运行状况，使用更放心。</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采用优质零部件</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所有的管路和仪器仪表连接均采用</w:t>
      </w:r>
      <w:r>
        <w:rPr>
          <w:rFonts w:hint="eastAsia" w:ascii="新宋体" w:hAnsi="新宋体" w:eastAsia="新宋体" w:cs="新宋体"/>
          <w:sz w:val="24"/>
          <w:szCs w:val="24"/>
          <w:lang w:eastAsia="zh-CN"/>
        </w:rPr>
        <w:t>无缝</w:t>
      </w:r>
      <w:r>
        <w:rPr>
          <w:rFonts w:hint="eastAsia" w:ascii="新宋体" w:hAnsi="新宋体" w:eastAsia="新宋体" w:cs="新宋体"/>
          <w:sz w:val="24"/>
          <w:szCs w:val="24"/>
        </w:rPr>
        <w:t>钢管或</w:t>
      </w:r>
      <w:r>
        <w:rPr>
          <w:rFonts w:hint="eastAsia" w:ascii="新宋体" w:hAnsi="新宋体" w:eastAsia="新宋体" w:cs="新宋体"/>
          <w:sz w:val="24"/>
          <w:szCs w:val="24"/>
          <w:lang w:eastAsia="zh-CN"/>
        </w:rPr>
        <w:t>耐压</w:t>
      </w:r>
      <w:r>
        <w:rPr>
          <w:rFonts w:hint="eastAsia" w:ascii="新宋体" w:hAnsi="新宋体" w:eastAsia="新宋体" w:cs="新宋体"/>
          <w:sz w:val="24"/>
          <w:szCs w:val="24"/>
        </w:rPr>
        <w:t>铜管连接，电器采用国内知名电器，使用安全可靠，配置豪华。 </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多重连锁安全保护功能</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产品装有经</w:t>
      </w:r>
      <w:r>
        <w:rPr>
          <w:rFonts w:hint="eastAsia" w:ascii="新宋体" w:hAnsi="新宋体" w:eastAsia="新宋体" w:cs="新宋体"/>
          <w:sz w:val="24"/>
          <w:szCs w:val="24"/>
          <w:lang w:eastAsia="zh-CN"/>
        </w:rPr>
        <w:t>出厂</w:t>
      </w:r>
      <w:r>
        <w:rPr>
          <w:rFonts w:hint="eastAsia" w:ascii="新宋体" w:hAnsi="新宋体" w:eastAsia="新宋体" w:cs="新宋体"/>
          <w:sz w:val="24"/>
          <w:szCs w:val="24"/>
        </w:rPr>
        <w:t>校验的安全阀、压力控制器等超压保护，防止</w:t>
      </w:r>
      <w:r>
        <w:rPr>
          <w:rFonts w:hint="eastAsia" w:ascii="新宋体" w:hAnsi="新宋体" w:eastAsia="新宋体" w:cs="新宋体"/>
          <w:sz w:val="24"/>
          <w:szCs w:val="24"/>
          <w:lang w:eastAsia="zh-CN"/>
        </w:rPr>
        <w:t>设备</w:t>
      </w:r>
      <w:r>
        <w:rPr>
          <w:rFonts w:hint="eastAsia" w:ascii="新宋体" w:hAnsi="新宋体" w:eastAsia="新宋体" w:cs="新宋体"/>
          <w:sz w:val="24"/>
          <w:szCs w:val="24"/>
        </w:rPr>
        <w:t>因压力过大而造成爆炸事故；同时具有极限低</w:t>
      </w:r>
      <w:r>
        <w:rPr>
          <w:rFonts w:hint="eastAsia" w:ascii="新宋体" w:hAnsi="新宋体" w:eastAsia="新宋体" w:cs="新宋体"/>
          <w:sz w:val="24"/>
          <w:szCs w:val="24"/>
          <w:lang w:val="en-US" w:eastAsia="zh-CN"/>
        </w:rPr>
        <w:t>液</w:t>
      </w:r>
      <w:r>
        <w:rPr>
          <w:rFonts w:hint="eastAsia" w:ascii="新宋体" w:hAnsi="新宋体" w:eastAsia="新宋体" w:cs="新宋体"/>
          <w:sz w:val="24"/>
          <w:szCs w:val="24"/>
        </w:rPr>
        <w:t>位保护，在供</w:t>
      </w:r>
      <w:r>
        <w:rPr>
          <w:rFonts w:hint="eastAsia" w:ascii="新宋体" w:hAnsi="新宋体" w:eastAsia="新宋体" w:cs="新宋体"/>
          <w:sz w:val="24"/>
          <w:szCs w:val="24"/>
          <w:lang w:val="en-US" w:eastAsia="zh-CN"/>
        </w:rPr>
        <w:t>油</w:t>
      </w:r>
      <w:r>
        <w:rPr>
          <w:rFonts w:hint="eastAsia" w:ascii="新宋体" w:hAnsi="新宋体" w:eastAsia="新宋体" w:cs="新宋体"/>
          <w:sz w:val="24"/>
          <w:szCs w:val="24"/>
        </w:rPr>
        <w:t>停止的情况下将自动停止工作，防止了干烧导致电加热元件损害甚至烧坏的现象。漏电保护器让操作人员和设备的安全更有保障，即使在操作不当引起的电路短路、漏电的情况下也将会自动切断电路，及时的保护好操作人员和控制线路。 </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极易安装，使用方便</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产品出厂前均通过严格的调试，用户只需要将电源接好，按下启动键锅炉即可进入全自动运行状态，无需繁杂的安装。 </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科学设计，精美外观</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采用柜式的科学设计风格，内部设计结构合理，维修保养极其方便。外壳采用数控切割和数控折边一次成型工艺，做工精细；外壳表面经过高温喷塑处理，经久耐用，外表美观大方。 </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以有机热载体作为传热介质，通过防爆高温油泵将热载体在系统中进行强制性循环，使其被周而复始的加热，从而达到满足需热设备连续获得所需热能的目的；并可满足生产流程中设定的工艺温度以及高精度控温的要求。</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通常防爆导热油加热机组由主机（加热体、防爆高温油泵及过滤器）、高位槽、控制柜、管路等作为一整套设备与用热设备共同组装形成强制性液相循环的加热系统</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燃煤、燃油、电热、燃气</w:t>
      </w:r>
      <w:r>
        <w:rPr>
          <w:rFonts w:hint="eastAsia" w:ascii="新宋体" w:hAnsi="新宋体" w:eastAsia="新宋体" w:cs="新宋体"/>
          <w:sz w:val="24"/>
          <w:szCs w:val="24"/>
          <w:lang w:eastAsia="zh-CN"/>
        </w:rPr>
        <w:t>导油炉</w:t>
      </w:r>
      <w:r>
        <w:rPr>
          <w:rFonts w:hint="eastAsia" w:ascii="新宋体" w:hAnsi="新宋体" w:eastAsia="新宋体" w:cs="新宋体"/>
          <w:sz w:val="24"/>
          <w:szCs w:val="24"/>
        </w:rPr>
        <w:t>应用领域：</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洗涤熨烫行业：干洗机、烘干机、水洗机、脱水机、熨平机、熨斗等设备配套使用</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包装机械行业：贴标机、套标机配套使用</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生物化工行业：发酵罐、反应釜、夹层锅、搅拌机、乳化机等设备的配套使用</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食品机械行业：豆腐机、蒸箱、灭菌罐、包装机、涂料设备、封口机等设备配套使用</w:t>
      </w:r>
    </w:p>
    <w:p>
      <w:pPr>
        <w:spacing w:line="360" w:lineRule="auto"/>
        <w:ind w:left="-283" w:leftChars="-135" w:firstLine="381" w:firstLineChars="159"/>
        <w:rPr>
          <w:rFonts w:hint="eastAsia" w:ascii="新宋体" w:hAnsi="新宋体" w:eastAsia="新宋体" w:cs="新宋体"/>
          <w:sz w:val="40"/>
          <w:lang w:eastAsia="zh-CN"/>
        </w:rPr>
      </w:pPr>
      <w:r>
        <w:rPr>
          <w:rFonts w:hint="eastAsia" w:ascii="新宋体" w:hAnsi="新宋体" w:eastAsia="新宋体" w:cs="新宋体"/>
          <w:sz w:val="24"/>
          <w:szCs w:val="24"/>
        </w:rPr>
        <w:t>其它行业：（油田、汽车）蒸汽清洗行业、（宾馆、宿舍、学校）蒸汽或热水供应、（桥梁、铁路）混凝土养护等。</w:t>
      </w:r>
    </w:p>
    <w:p>
      <w:pPr>
        <w:ind w:firstLine="3694" w:firstLineChars="1150"/>
        <w:rPr>
          <w:b/>
          <w:sz w:val="32"/>
        </w:rPr>
      </w:pPr>
    </w:p>
    <w:p>
      <w:pPr>
        <w:ind w:firstLine="3694" w:firstLineChars="1150"/>
        <w:rPr>
          <w:b/>
          <w:sz w:val="32"/>
        </w:rPr>
      </w:pPr>
    </w:p>
    <w:p>
      <w:pPr>
        <w:ind w:firstLine="3694" w:firstLineChars="1150"/>
        <w:rPr>
          <w:b/>
          <w:sz w:val="32"/>
        </w:rPr>
      </w:pPr>
    </w:p>
    <w:p>
      <w:pPr>
        <w:rPr>
          <w:rFonts w:hint="eastAsia"/>
          <w:b/>
          <w:sz w:val="32"/>
        </w:rPr>
      </w:pPr>
      <w:r>
        <w:rPr>
          <w:rFonts w:hint="eastAsia"/>
          <w:b/>
          <w:sz w:val="32"/>
        </w:rPr>
        <w:t>联系人：</w:t>
      </w:r>
    </w:p>
    <w:p>
      <w:pPr>
        <w:rPr>
          <w:rFonts w:hint="eastAsia"/>
          <w:b/>
          <w:sz w:val="32"/>
        </w:rPr>
      </w:pPr>
    </w:p>
    <w:p>
      <w:pPr>
        <w:rPr>
          <w:rFonts w:hint="eastAsia"/>
          <w:b/>
          <w:sz w:val="32"/>
        </w:rPr>
      </w:pPr>
      <w:r>
        <w:rPr>
          <w:rFonts w:hint="eastAsia"/>
          <w:b/>
          <w:sz w:val="32"/>
        </w:rPr>
        <w:t>电  话：</w:t>
      </w:r>
    </w:p>
    <w:p>
      <w:pPr>
        <w:rPr>
          <w:rFonts w:hint="eastAsia"/>
          <w:b/>
          <w:sz w:val="32"/>
        </w:rPr>
      </w:pPr>
    </w:p>
    <w:p>
      <w:pPr>
        <w:rPr>
          <w:rFonts w:hint="eastAsia"/>
          <w:b/>
          <w:sz w:val="32"/>
        </w:rPr>
      </w:pPr>
      <w:r>
        <w:rPr>
          <w:rFonts w:hint="eastAsia"/>
          <w:b/>
          <w:sz w:val="32"/>
        </w:rPr>
        <w:t>地  址：河南省周口市太康县恒</w:t>
      </w:r>
      <w:r>
        <w:rPr>
          <w:rFonts w:hint="eastAsia"/>
          <w:b/>
          <w:sz w:val="32"/>
          <w:lang w:eastAsia="zh-CN"/>
        </w:rPr>
        <w:t>信</w:t>
      </w:r>
      <w:r>
        <w:rPr>
          <w:rFonts w:hint="eastAsia"/>
          <w:b/>
          <w:sz w:val="32"/>
        </w:rPr>
        <w:t>工业区</w:t>
      </w:r>
    </w:p>
    <w:p>
      <w:pPr>
        <w:rPr>
          <w:rFonts w:hint="eastAsia" w:eastAsiaTheme="minorEastAsia"/>
          <w:b/>
          <w:sz w:val="32"/>
          <w:lang w:eastAsia="zh-CN"/>
        </w:rPr>
      </w:pPr>
    </w:p>
    <w:sectPr>
      <w:headerReference r:id="rId4" w:type="first"/>
      <w:headerReference r:id="rId3" w:type="default"/>
      <w:footerReference r:id="rId5" w:type="default"/>
      <w:pgSz w:w="11906" w:h="16838"/>
      <w:pgMar w:top="1440" w:right="1133" w:bottom="1440" w:left="1418" w:header="113" w:footer="227"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drawing>
        <wp:inline distT="0" distB="0" distL="0" distR="0">
          <wp:extent cx="4048125" cy="914400"/>
          <wp:effectExtent l="0" t="0" r="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pic:cNvPicPr>
                    <a:picLocks noChangeAspect="1"/>
                  </pic:cNvPicPr>
                </pic:nvPicPr>
                <pic:blipFill>
                  <a:blip r:embed="rId1">
                    <a:clrChange>
                      <a:clrFrom>
                        <a:srgbClr val="C0C0C0"/>
                      </a:clrFrom>
                      <a:clrTo>
                        <a:srgbClr val="C0C0C0">
                          <a:alpha val="0"/>
                        </a:srgbClr>
                      </a:clrTo>
                    </a:clrChange>
                  </a:blip>
                  <a:stretch>
                    <a:fillRect/>
                  </a:stretch>
                </pic:blipFill>
                <pic:spPr>
                  <a:xfrm>
                    <a:off x="0" y="0"/>
                    <a:ext cx="4048125" cy="914400"/>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tabs>
        <w:tab w:val="left" w:pos="2400"/>
      </w:tabs>
      <w:spacing w:beforeLines="100" w:afterLines="300"/>
      <w:ind w:firstLine="6400" w:firstLineChars="2000"/>
      <w:jc w:val="left"/>
      <w:rPr>
        <w:color w:val="FF0000"/>
        <w:sz w:val="32"/>
        <w:szCs w:val="32"/>
      </w:rPr>
    </w:pPr>
    <w:r>
      <w:rPr>
        <w:rFonts w:ascii="Segoe UI" w:hAnsi="Segoe UI" w:cs="Segoe UI"/>
        <w:color w:val="FF0000"/>
        <w:sz w:val="32"/>
        <w:szCs w:val="32"/>
      </w:rPr>
      <w:drawing>
        <wp:anchor distT="0" distB="0" distL="114300" distR="114300" simplePos="0" relativeHeight="251659264" behindDoc="0" locked="0" layoutInCell="1" allowOverlap="1">
          <wp:simplePos x="0" y="0"/>
          <wp:positionH relativeFrom="column">
            <wp:posOffset>64135</wp:posOffset>
          </wp:positionH>
          <wp:positionV relativeFrom="paragraph">
            <wp:posOffset>56515</wp:posOffset>
          </wp:positionV>
          <wp:extent cx="2210435" cy="558800"/>
          <wp:effectExtent l="0" t="0" r="18415" b="12700"/>
          <wp:wrapNone/>
          <wp:docPr id="14"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
                  <pic:cNvPicPr>
                    <a:picLocks noChangeAspect="1"/>
                  </pic:cNvPicPr>
                </pic:nvPicPr>
                <pic:blipFill>
                  <a:blip r:embed="rId1"/>
                  <a:stretch>
                    <a:fillRect/>
                  </a:stretch>
                </pic:blipFill>
                <pic:spPr>
                  <a:xfrm>
                    <a:off x="0" y="0"/>
                    <a:ext cx="2210435" cy="558800"/>
                  </a:xfrm>
                  <a:prstGeom prst="rect">
                    <a:avLst/>
                  </a:prstGeom>
                </pic:spPr>
              </pic:pic>
            </a:graphicData>
          </a:graphic>
        </wp:anchor>
      </w:drawing>
    </w:r>
    <w:r>
      <w:rPr>
        <w:rFonts w:ascii="Segoe UI" w:hAnsi="Segoe UI" w:cs="Segoe UI"/>
        <w:color w:val="FF0000"/>
        <w:sz w:val="32"/>
        <w:szCs w:val="32"/>
      </w:rPr>
      <w:t>务实诚信、科技创新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rFonts w:hint="eastAsia"/>
        <w:b/>
        <w:sz w:val="36"/>
        <w:szCs w:val="16"/>
      </w:rPr>
    </w:pPr>
    <w:r>
      <w:rPr>
        <w:rFonts w:hint="eastAsia"/>
        <w:b/>
        <w:sz w:val="36"/>
        <w:szCs w:val="16"/>
      </w:rPr>
      <w:t xml:space="preserve">国家定点 </w:t>
    </w:r>
    <w:r>
      <w:rPr>
        <w:rFonts w:hint="eastAsia"/>
        <w:b/>
        <w:sz w:val="36"/>
        <w:szCs w:val="16"/>
        <w:lang w:eastAsia="zh-CN"/>
      </w:rPr>
      <w:t>省</w:t>
    </w:r>
    <w:r>
      <w:rPr>
        <w:rFonts w:hint="eastAsia"/>
        <w:b/>
        <w:sz w:val="36"/>
        <w:szCs w:val="16"/>
      </w:rPr>
      <w:t>级制造</w:t>
    </w:r>
  </w:p>
  <w:p>
    <w:pPr>
      <w:pStyle w:val="10"/>
      <w:pBdr>
        <w:bottom w:val="none" w:color="auto" w:sz="0" w:space="0"/>
      </w:pBdr>
      <w:ind w:firstLine="1760" w:firstLineChars="400"/>
      <w:jc w:val="both"/>
      <w:rPr>
        <w:rFonts w:hint="eastAsia"/>
        <w:sz w:val="44"/>
        <w:szCs w:val="44"/>
      </w:rPr>
    </w:pPr>
    <w:r>
      <w:rPr>
        <w:rFonts w:hint="eastAsia"/>
        <w:sz w:val="44"/>
        <w:szCs w:val="44"/>
      </w:rPr>
      <w:t>Heng‘</w:t>
    </w:r>
    <w:r>
      <w:rPr>
        <w:rFonts w:hint="eastAsia"/>
        <w:sz w:val="44"/>
        <w:szCs w:val="44"/>
        <w:lang w:val="en-US" w:eastAsia="zh-CN"/>
      </w:rPr>
      <w:t>xin</w:t>
    </w:r>
    <w:r>
      <w:rPr>
        <w:rFonts w:hint="eastAsia"/>
        <w:sz w:val="44"/>
        <w:szCs w:val="44"/>
      </w:rPr>
      <w:t>　Boiler</w:t>
    </w:r>
  </w:p>
  <w:p>
    <w:pPr>
      <w:pStyle w:val="10"/>
      <w:pBdr>
        <w:bottom w:val="none" w:color="auto" w:sz="0" w:space="0"/>
      </w:pBdr>
      <w:ind w:firstLine="2891" w:firstLineChars="1200"/>
      <w:jc w:val="both"/>
      <w:rPr>
        <w:rFonts w:hint="eastAsia"/>
        <w:b/>
        <w:sz w:val="40"/>
      </w:rPr>
    </w:pPr>
    <w:r>
      <w:rPr>
        <w:rFonts w:hint="eastAsia"/>
        <w:b/>
        <w:bCs/>
        <w:color w:val="FF0000"/>
        <w:sz w:val="24"/>
        <w:szCs w:val="24"/>
      </w:rPr>
      <w:t xml:space="preserve">以诚信久远 </w:t>
    </w:r>
    <w:r>
      <w:rPr>
        <w:rFonts w:hint="eastAsia"/>
        <w:b/>
        <w:bCs/>
        <w:color w:val="FF0000"/>
        <w:sz w:val="24"/>
        <w:szCs w:val="24"/>
        <w:lang w:val="en-US" w:eastAsia="zh-CN"/>
      </w:rPr>
      <w:t xml:space="preserve">   </w:t>
    </w:r>
    <w:r>
      <w:rPr>
        <w:rFonts w:hint="eastAsia"/>
        <w:b/>
        <w:bCs/>
        <w:color w:val="FF0000"/>
        <w:sz w:val="24"/>
        <w:szCs w:val="24"/>
      </w:rPr>
      <w:t>创造未来</w:t>
    </w:r>
    <w:r>
      <w:rPr>
        <w:rFonts w:hint="eastAsia"/>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7"/>
    <w:multiLevelType w:val="multilevel"/>
    <w:tmpl w:val="00000017"/>
    <w:lvl w:ilvl="0" w:tentative="0">
      <w:start w:val="4"/>
      <w:numFmt w:val="decimal"/>
      <w:suff w:val="nothing"/>
      <w:lvlText w:val="（%1）"/>
      <w:lvlJc w:val="left"/>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56D1E013"/>
    <w:multiLevelType w:val="singleLevel"/>
    <w:tmpl w:val="56D1E013"/>
    <w:lvl w:ilvl="0" w:tentative="0">
      <w:start w:val="1"/>
      <w:numFmt w:val="decimal"/>
      <w:suff w:val="nothing"/>
      <w:lvlText w:val="（%1）"/>
      <w:lvlJc w:val="left"/>
    </w:lvl>
  </w:abstractNum>
  <w:abstractNum w:abstractNumId="2">
    <w:nsid w:val="6866A814"/>
    <w:multiLevelType w:val="singleLevel"/>
    <w:tmpl w:val="6866A814"/>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3MzhkNzUwMWQ3N2VmMDNkZGM1ZmQxMGFjOTRjZjQifQ=="/>
  </w:docVars>
  <w:rsids>
    <w:rsidRoot w:val="00F0180D"/>
    <w:rsid w:val="00026A40"/>
    <w:rsid w:val="00031ED7"/>
    <w:rsid w:val="0003698B"/>
    <w:rsid w:val="000711B6"/>
    <w:rsid w:val="000B00CA"/>
    <w:rsid w:val="000C0926"/>
    <w:rsid w:val="001150D0"/>
    <w:rsid w:val="001274EF"/>
    <w:rsid w:val="00141130"/>
    <w:rsid w:val="00150D33"/>
    <w:rsid w:val="001560E7"/>
    <w:rsid w:val="00163BE8"/>
    <w:rsid w:val="00171FD4"/>
    <w:rsid w:val="00191E80"/>
    <w:rsid w:val="00192CA7"/>
    <w:rsid w:val="00192EF1"/>
    <w:rsid w:val="001D1A99"/>
    <w:rsid w:val="001F1552"/>
    <w:rsid w:val="00206F07"/>
    <w:rsid w:val="00216B62"/>
    <w:rsid w:val="002334CB"/>
    <w:rsid w:val="00235CCD"/>
    <w:rsid w:val="00254908"/>
    <w:rsid w:val="00266860"/>
    <w:rsid w:val="002843B8"/>
    <w:rsid w:val="0029280C"/>
    <w:rsid w:val="00295C0E"/>
    <w:rsid w:val="002A4FA6"/>
    <w:rsid w:val="002B6FF6"/>
    <w:rsid w:val="002C26A6"/>
    <w:rsid w:val="002F33D8"/>
    <w:rsid w:val="0030122B"/>
    <w:rsid w:val="00305387"/>
    <w:rsid w:val="003154BB"/>
    <w:rsid w:val="003248A5"/>
    <w:rsid w:val="00337B11"/>
    <w:rsid w:val="003415D3"/>
    <w:rsid w:val="00343498"/>
    <w:rsid w:val="00347A13"/>
    <w:rsid w:val="00350A6E"/>
    <w:rsid w:val="00366085"/>
    <w:rsid w:val="00374964"/>
    <w:rsid w:val="003C1797"/>
    <w:rsid w:val="003D21C7"/>
    <w:rsid w:val="003D6A3A"/>
    <w:rsid w:val="003F6A2A"/>
    <w:rsid w:val="003F6C80"/>
    <w:rsid w:val="00415DF6"/>
    <w:rsid w:val="0043778E"/>
    <w:rsid w:val="0046654A"/>
    <w:rsid w:val="004A1EB8"/>
    <w:rsid w:val="004B46ED"/>
    <w:rsid w:val="004D0312"/>
    <w:rsid w:val="00524A60"/>
    <w:rsid w:val="00552FED"/>
    <w:rsid w:val="00566F18"/>
    <w:rsid w:val="00574C64"/>
    <w:rsid w:val="00585CC3"/>
    <w:rsid w:val="005B0723"/>
    <w:rsid w:val="005B4AD1"/>
    <w:rsid w:val="005F222D"/>
    <w:rsid w:val="005F4112"/>
    <w:rsid w:val="00604BEE"/>
    <w:rsid w:val="00647F38"/>
    <w:rsid w:val="00670685"/>
    <w:rsid w:val="006924A8"/>
    <w:rsid w:val="006A63AE"/>
    <w:rsid w:val="006B43C7"/>
    <w:rsid w:val="006C0EA8"/>
    <w:rsid w:val="006E320B"/>
    <w:rsid w:val="006F13F7"/>
    <w:rsid w:val="0071397E"/>
    <w:rsid w:val="00720425"/>
    <w:rsid w:val="0073475F"/>
    <w:rsid w:val="00747E6B"/>
    <w:rsid w:val="00755EC4"/>
    <w:rsid w:val="0075692B"/>
    <w:rsid w:val="00780D2E"/>
    <w:rsid w:val="00787639"/>
    <w:rsid w:val="007944DA"/>
    <w:rsid w:val="008054C8"/>
    <w:rsid w:val="00813FE6"/>
    <w:rsid w:val="008413AF"/>
    <w:rsid w:val="00854797"/>
    <w:rsid w:val="008875BF"/>
    <w:rsid w:val="008B6C59"/>
    <w:rsid w:val="008D244C"/>
    <w:rsid w:val="00905C83"/>
    <w:rsid w:val="009108B3"/>
    <w:rsid w:val="00921772"/>
    <w:rsid w:val="00933574"/>
    <w:rsid w:val="009356BE"/>
    <w:rsid w:val="00937407"/>
    <w:rsid w:val="00942548"/>
    <w:rsid w:val="009561EB"/>
    <w:rsid w:val="00A064BD"/>
    <w:rsid w:val="00A263FF"/>
    <w:rsid w:val="00A53D31"/>
    <w:rsid w:val="00A62E37"/>
    <w:rsid w:val="00A91F6C"/>
    <w:rsid w:val="00A974E4"/>
    <w:rsid w:val="00AB6CBD"/>
    <w:rsid w:val="00AC3338"/>
    <w:rsid w:val="00AD4A16"/>
    <w:rsid w:val="00AD5D84"/>
    <w:rsid w:val="00AF7658"/>
    <w:rsid w:val="00B21493"/>
    <w:rsid w:val="00B23F3F"/>
    <w:rsid w:val="00B32B28"/>
    <w:rsid w:val="00B84A76"/>
    <w:rsid w:val="00BE376E"/>
    <w:rsid w:val="00C047D7"/>
    <w:rsid w:val="00C174F1"/>
    <w:rsid w:val="00C2146A"/>
    <w:rsid w:val="00C424CD"/>
    <w:rsid w:val="00C649FB"/>
    <w:rsid w:val="00C7030C"/>
    <w:rsid w:val="00CB3AB4"/>
    <w:rsid w:val="00CB6ACD"/>
    <w:rsid w:val="00CD21E1"/>
    <w:rsid w:val="00CD246E"/>
    <w:rsid w:val="00CD5E6F"/>
    <w:rsid w:val="00CF1498"/>
    <w:rsid w:val="00D305B7"/>
    <w:rsid w:val="00D54FCB"/>
    <w:rsid w:val="00D61CB2"/>
    <w:rsid w:val="00DE77B3"/>
    <w:rsid w:val="00E06B27"/>
    <w:rsid w:val="00E15222"/>
    <w:rsid w:val="00E17D3D"/>
    <w:rsid w:val="00E2631D"/>
    <w:rsid w:val="00E341CA"/>
    <w:rsid w:val="00E415E6"/>
    <w:rsid w:val="00E5291A"/>
    <w:rsid w:val="00E52CF6"/>
    <w:rsid w:val="00E666EA"/>
    <w:rsid w:val="00E7073B"/>
    <w:rsid w:val="00E72126"/>
    <w:rsid w:val="00E77565"/>
    <w:rsid w:val="00E90FBE"/>
    <w:rsid w:val="00EA3C05"/>
    <w:rsid w:val="00EB0E8E"/>
    <w:rsid w:val="00EC5DBE"/>
    <w:rsid w:val="00EC5E2E"/>
    <w:rsid w:val="00ED425F"/>
    <w:rsid w:val="00EF0B71"/>
    <w:rsid w:val="00EF5A2F"/>
    <w:rsid w:val="00EF5E2E"/>
    <w:rsid w:val="00F0180D"/>
    <w:rsid w:val="00F133D8"/>
    <w:rsid w:val="00F13EA3"/>
    <w:rsid w:val="00F24BB2"/>
    <w:rsid w:val="00F32059"/>
    <w:rsid w:val="00F4463E"/>
    <w:rsid w:val="00F85718"/>
    <w:rsid w:val="00FA669E"/>
    <w:rsid w:val="00FB3FBA"/>
    <w:rsid w:val="019B1952"/>
    <w:rsid w:val="050D22F0"/>
    <w:rsid w:val="053620DF"/>
    <w:rsid w:val="057E393F"/>
    <w:rsid w:val="06D22A32"/>
    <w:rsid w:val="07EF278F"/>
    <w:rsid w:val="0825660A"/>
    <w:rsid w:val="09900EAE"/>
    <w:rsid w:val="09F76F64"/>
    <w:rsid w:val="0A37543F"/>
    <w:rsid w:val="0A4B0A88"/>
    <w:rsid w:val="0B2058A9"/>
    <w:rsid w:val="0BC812CC"/>
    <w:rsid w:val="0BF9165D"/>
    <w:rsid w:val="0C360B58"/>
    <w:rsid w:val="0F3F1F7A"/>
    <w:rsid w:val="0F4A4854"/>
    <w:rsid w:val="0FA372A0"/>
    <w:rsid w:val="10B91D94"/>
    <w:rsid w:val="10E07442"/>
    <w:rsid w:val="127F644D"/>
    <w:rsid w:val="13D36C74"/>
    <w:rsid w:val="13F873BC"/>
    <w:rsid w:val="152F6D98"/>
    <w:rsid w:val="15467AEB"/>
    <w:rsid w:val="15DF51EF"/>
    <w:rsid w:val="15E652DC"/>
    <w:rsid w:val="164338F7"/>
    <w:rsid w:val="173A3C25"/>
    <w:rsid w:val="190D6683"/>
    <w:rsid w:val="19575C88"/>
    <w:rsid w:val="19F2534F"/>
    <w:rsid w:val="1A6418DF"/>
    <w:rsid w:val="1A9901E7"/>
    <w:rsid w:val="1B297BDE"/>
    <w:rsid w:val="1C106275"/>
    <w:rsid w:val="1CDE64CA"/>
    <w:rsid w:val="1D3D22B6"/>
    <w:rsid w:val="1E1E3913"/>
    <w:rsid w:val="1E772D6C"/>
    <w:rsid w:val="1F3633AF"/>
    <w:rsid w:val="2039742C"/>
    <w:rsid w:val="21230288"/>
    <w:rsid w:val="21260B87"/>
    <w:rsid w:val="22391EF5"/>
    <w:rsid w:val="22B65048"/>
    <w:rsid w:val="24224EC5"/>
    <w:rsid w:val="25F74896"/>
    <w:rsid w:val="267E2791"/>
    <w:rsid w:val="275E376A"/>
    <w:rsid w:val="295A2518"/>
    <w:rsid w:val="29665FA0"/>
    <w:rsid w:val="298C78D4"/>
    <w:rsid w:val="2A5C2857"/>
    <w:rsid w:val="2CCC6713"/>
    <w:rsid w:val="2DA04A23"/>
    <w:rsid w:val="2E190BE4"/>
    <w:rsid w:val="2EEF3FE5"/>
    <w:rsid w:val="2EF57A03"/>
    <w:rsid w:val="306D1328"/>
    <w:rsid w:val="312E3E26"/>
    <w:rsid w:val="317D1DCE"/>
    <w:rsid w:val="32102AC5"/>
    <w:rsid w:val="32264111"/>
    <w:rsid w:val="33E81742"/>
    <w:rsid w:val="34C9097E"/>
    <w:rsid w:val="355B0F7C"/>
    <w:rsid w:val="356A0F4B"/>
    <w:rsid w:val="36435A88"/>
    <w:rsid w:val="39936E6B"/>
    <w:rsid w:val="3A7036FB"/>
    <w:rsid w:val="3B7866FD"/>
    <w:rsid w:val="3B793A5D"/>
    <w:rsid w:val="3CB11C9E"/>
    <w:rsid w:val="3CDF3AA6"/>
    <w:rsid w:val="3E5C5883"/>
    <w:rsid w:val="3F3538F7"/>
    <w:rsid w:val="3F9D44C4"/>
    <w:rsid w:val="3FFE4D55"/>
    <w:rsid w:val="410039A9"/>
    <w:rsid w:val="412E2980"/>
    <w:rsid w:val="416D5E83"/>
    <w:rsid w:val="42DD0439"/>
    <w:rsid w:val="43151855"/>
    <w:rsid w:val="43233170"/>
    <w:rsid w:val="432C6E10"/>
    <w:rsid w:val="43411D87"/>
    <w:rsid w:val="437B6F22"/>
    <w:rsid w:val="440B40D2"/>
    <w:rsid w:val="448A0D52"/>
    <w:rsid w:val="453815F9"/>
    <w:rsid w:val="46552709"/>
    <w:rsid w:val="473A663A"/>
    <w:rsid w:val="476C2309"/>
    <w:rsid w:val="48B00FCD"/>
    <w:rsid w:val="48C96B35"/>
    <w:rsid w:val="49D071E0"/>
    <w:rsid w:val="4A796BFD"/>
    <w:rsid w:val="4AC04629"/>
    <w:rsid w:val="4AC73B11"/>
    <w:rsid w:val="4AE66BCC"/>
    <w:rsid w:val="4B6D0947"/>
    <w:rsid w:val="4C0F5813"/>
    <w:rsid w:val="4C640A76"/>
    <w:rsid w:val="4C666108"/>
    <w:rsid w:val="50573A21"/>
    <w:rsid w:val="50BE14E3"/>
    <w:rsid w:val="50E35A71"/>
    <w:rsid w:val="51083DAC"/>
    <w:rsid w:val="519267AE"/>
    <w:rsid w:val="52B55001"/>
    <w:rsid w:val="5500088C"/>
    <w:rsid w:val="560464AC"/>
    <w:rsid w:val="5611622B"/>
    <w:rsid w:val="5627777C"/>
    <w:rsid w:val="56303493"/>
    <w:rsid w:val="563451E1"/>
    <w:rsid w:val="563E688B"/>
    <w:rsid w:val="570F7608"/>
    <w:rsid w:val="57170ADC"/>
    <w:rsid w:val="571F66D6"/>
    <w:rsid w:val="57A037DA"/>
    <w:rsid w:val="57D82454"/>
    <w:rsid w:val="588B4DED"/>
    <w:rsid w:val="58F61436"/>
    <w:rsid w:val="59A91DEE"/>
    <w:rsid w:val="5A2E75DA"/>
    <w:rsid w:val="5AC90D4D"/>
    <w:rsid w:val="5D5E45C2"/>
    <w:rsid w:val="5EDE69C6"/>
    <w:rsid w:val="5F037684"/>
    <w:rsid w:val="5FB7149A"/>
    <w:rsid w:val="5FE2307F"/>
    <w:rsid w:val="610E2007"/>
    <w:rsid w:val="620019D6"/>
    <w:rsid w:val="63457B05"/>
    <w:rsid w:val="64121153"/>
    <w:rsid w:val="64305856"/>
    <w:rsid w:val="649F273E"/>
    <w:rsid w:val="64DF5EE6"/>
    <w:rsid w:val="66617635"/>
    <w:rsid w:val="671726A8"/>
    <w:rsid w:val="6833138A"/>
    <w:rsid w:val="68A32EB2"/>
    <w:rsid w:val="69CF5053"/>
    <w:rsid w:val="6AAF5AA7"/>
    <w:rsid w:val="6AE07C22"/>
    <w:rsid w:val="6BED0354"/>
    <w:rsid w:val="6CC5032A"/>
    <w:rsid w:val="6D487C85"/>
    <w:rsid w:val="6E05745D"/>
    <w:rsid w:val="6F5947B9"/>
    <w:rsid w:val="6FB07B39"/>
    <w:rsid w:val="70381DF3"/>
    <w:rsid w:val="706A7AEA"/>
    <w:rsid w:val="70786AAB"/>
    <w:rsid w:val="70EC28F4"/>
    <w:rsid w:val="7181663B"/>
    <w:rsid w:val="71BA6FE1"/>
    <w:rsid w:val="7274091D"/>
    <w:rsid w:val="73BC3952"/>
    <w:rsid w:val="73C1528F"/>
    <w:rsid w:val="74422C90"/>
    <w:rsid w:val="75047C4B"/>
    <w:rsid w:val="76B10035"/>
    <w:rsid w:val="780C5279"/>
    <w:rsid w:val="78BC633B"/>
    <w:rsid w:val="7AEA660B"/>
    <w:rsid w:val="7B103289"/>
    <w:rsid w:val="7B5362B1"/>
    <w:rsid w:val="7B7810C2"/>
    <w:rsid w:val="7BCE01A5"/>
    <w:rsid w:val="7D002150"/>
    <w:rsid w:val="7D093DD9"/>
    <w:rsid w:val="7E7C7982"/>
    <w:rsid w:val="7EC647B4"/>
    <w:rsid w:val="7F796373"/>
    <w:rsid w:val="7FD734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0"/>
    <w:pPr>
      <w:keepNext/>
      <w:jc w:val="center"/>
      <w:outlineLvl w:val="0"/>
    </w:pPr>
    <w:rPr>
      <w:rFonts w:ascii="宋体" w:hAnsi="宋体" w:eastAsia="宋体" w:cs="Times New Roman"/>
      <w:b/>
      <w:kern w:val="0"/>
      <w:sz w:val="24"/>
      <w:szCs w:val="20"/>
    </w:rPr>
  </w:style>
  <w:style w:type="paragraph" w:styleId="3">
    <w:name w:val="heading 2"/>
    <w:basedOn w:val="1"/>
    <w:next w:val="1"/>
    <w:link w:val="25"/>
    <w:qFormat/>
    <w:uiPriority w:val="0"/>
    <w:pPr>
      <w:keepNext/>
      <w:keepLines/>
      <w:spacing w:before="260" w:after="260" w:line="413" w:lineRule="auto"/>
      <w:jc w:val="left"/>
      <w:outlineLvl w:val="1"/>
    </w:pPr>
    <w:rPr>
      <w:rFonts w:ascii="Arial" w:hAnsi="Arial" w:eastAsia="宋体" w:cs="Times New Roman"/>
      <w:bCs/>
      <w:kern w:val="0"/>
      <w:sz w:val="24"/>
      <w:szCs w:val="32"/>
    </w:rPr>
  </w:style>
  <w:style w:type="paragraph" w:styleId="4">
    <w:name w:val="heading 3"/>
    <w:basedOn w:val="1"/>
    <w:next w:val="1"/>
    <w:link w:val="26"/>
    <w:qFormat/>
    <w:uiPriority w:val="0"/>
    <w:pPr>
      <w:keepNext/>
      <w:keepLines/>
      <w:spacing w:before="260" w:after="260" w:line="416" w:lineRule="auto"/>
      <w:outlineLvl w:val="2"/>
    </w:pPr>
    <w:rPr>
      <w:rFonts w:ascii="宋体" w:hAnsi="Times New Roman" w:eastAsia="宋体" w:cs="Times New Roman"/>
      <w:b/>
      <w:bCs/>
      <w:kern w:val="0"/>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9"/>
    <w:semiHidden/>
    <w:unhideWhenUsed/>
    <w:qFormat/>
    <w:uiPriority w:val="99"/>
    <w:rPr>
      <w:rFonts w:ascii="宋体" w:eastAsia="宋体"/>
      <w:sz w:val="18"/>
      <w:szCs w:val="18"/>
    </w:rPr>
  </w:style>
  <w:style w:type="paragraph" w:styleId="6">
    <w:name w:val="Body Text Indent"/>
    <w:basedOn w:val="1"/>
    <w:link w:val="23"/>
    <w:semiHidden/>
    <w:unhideWhenUsed/>
    <w:qFormat/>
    <w:uiPriority w:val="99"/>
    <w:pPr>
      <w:spacing w:after="120"/>
      <w:ind w:left="420" w:leftChars="200"/>
    </w:pPr>
  </w:style>
  <w:style w:type="paragraph" w:styleId="7">
    <w:name w:val="Body Text Indent 2"/>
    <w:basedOn w:val="1"/>
    <w:link w:val="21"/>
    <w:qFormat/>
    <w:uiPriority w:val="0"/>
    <w:pPr>
      <w:widowControl/>
      <w:spacing w:line="312" w:lineRule="auto"/>
      <w:ind w:firstLine="680"/>
      <w:textAlignment w:val="baseline"/>
    </w:pPr>
    <w:rPr>
      <w:rFonts w:ascii="Times New Roman" w:hAnsi="Times New Roman" w:eastAsia="宋体" w:cs="Times New Roman"/>
      <w:color w:val="000000"/>
      <w:spacing w:val="5"/>
      <w:kern w:val="0"/>
      <w:sz w:val="28"/>
      <w:szCs w:val="20"/>
      <w:u w:color="000000"/>
    </w:rPr>
  </w:style>
  <w:style w:type="paragraph" w:styleId="8">
    <w:name w:val="Balloon Text"/>
    <w:basedOn w:val="1"/>
    <w:link w:val="17"/>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No Spacing"/>
    <w:link w:val="16"/>
    <w:qFormat/>
    <w:uiPriority w:val="1"/>
    <w:rPr>
      <w:rFonts w:asciiTheme="minorHAnsi" w:hAnsiTheme="minorHAnsi" w:eastAsiaTheme="minorEastAsia" w:cstheme="minorBidi"/>
      <w:kern w:val="0"/>
      <w:sz w:val="22"/>
      <w:szCs w:val="22"/>
      <w:lang w:val="en-US" w:eastAsia="zh-CN" w:bidi="ar-SA"/>
    </w:rPr>
  </w:style>
  <w:style w:type="character" w:customStyle="1" w:styleId="16">
    <w:name w:val="无间隔 Char"/>
    <w:basedOn w:val="14"/>
    <w:link w:val="15"/>
    <w:qFormat/>
    <w:uiPriority w:val="1"/>
    <w:rPr>
      <w:kern w:val="0"/>
      <w:sz w:val="22"/>
    </w:rPr>
  </w:style>
  <w:style w:type="character" w:customStyle="1" w:styleId="17">
    <w:name w:val="批注框文本 Char"/>
    <w:basedOn w:val="14"/>
    <w:link w:val="8"/>
    <w:semiHidden/>
    <w:qFormat/>
    <w:uiPriority w:val="99"/>
    <w:rPr>
      <w:sz w:val="18"/>
      <w:szCs w:val="1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正文文本缩进 2 Char"/>
    <w:basedOn w:val="14"/>
    <w:link w:val="7"/>
    <w:qFormat/>
    <w:uiPriority w:val="0"/>
    <w:rPr>
      <w:rFonts w:ascii="Times New Roman" w:hAnsi="Times New Roman" w:eastAsia="宋体" w:cs="Times New Roman"/>
      <w:color w:val="000000"/>
      <w:spacing w:val="5"/>
      <w:kern w:val="0"/>
      <w:sz w:val="28"/>
      <w:szCs w:val="20"/>
      <w:u w:color="000000"/>
    </w:rPr>
  </w:style>
  <w:style w:type="paragraph" w:customStyle="1" w:styleId="22">
    <w:name w:val="0"/>
    <w:basedOn w:val="1"/>
    <w:qFormat/>
    <w:uiPriority w:val="0"/>
    <w:pPr>
      <w:widowControl/>
      <w:spacing w:line="720" w:lineRule="auto"/>
      <w:ind w:firstLine="419"/>
      <w:jc w:val="left"/>
      <w:textAlignment w:val="baseline"/>
    </w:pPr>
    <w:rPr>
      <w:rFonts w:ascii="Times New Roman" w:hAnsi="Times New Roman" w:eastAsia="宋体" w:cs="Times New Roman"/>
      <w:color w:val="000000"/>
      <w:kern w:val="0"/>
      <w:sz w:val="20"/>
      <w:szCs w:val="20"/>
      <w:u w:color="000000"/>
    </w:rPr>
  </w:style>
  <w:style w:type="character" w:customStyle="1" w:styleId="23">
    <w:name w:val="正文文本缩进 Char"/>
    <w:basedOn w:val="14"/>
    <w:link w:val="6"/>
    <w:semiHidden/>
    <w:qFormat/>
    <w:uiPriority w:val="99"/>
  </w:style>
  <w:style w:type="character" w:customStyle="1" w:styleId="24">
    <w:name w:val="标题 1 Char"/>
    <w:basedOn w:val="14"/>
    <w:link w:val="2"/>
    <w:qFormat/>
    <w:uiPriority w:val="0"/>
    <w:rPr>
      <w:rFonts w:ascii="宋体" w:hAnsi="宋体" w:eastAsia="宋体" w:cs="Times New Roman"/>
      <w:b/>
      <w:kern w:val="0"/>
      <w:sz w:val="24"/>
      <w:szCs w:val="20"/>
    </w:rPr>
  </w:style>
  <w:style w:type="character" w:customStyle="1" w:styleId="25">
    <w:name w:val="标题 2 Char"/>
    <w:basedOn w:val="14"/>
    <w:link w:val="3"/>
    <w:qFormat/>
    <w:uiPriority w:val="0"/>
    <w:rPr>
      <w:rFonts w:ascii="Arial" w:hAnsi="Arial" w:eastAsia="宋体" w:cs="Times New Roman"/>
      <w:bCs/>
      <w:kern w:val="0"/>
      <w:sz w:val="24"/>
      <w:szCs w:val="32"/>
    </w:rPr>
  </w:style>
  <w:style w:type="character" w:customStyle="1" w:styleId="26">
    <w:name w:val="标题 3 Char"/>
    <w:basedOn w:val="14"/>
    <w:link w:val="4"/>
    <w:qFormat/>
    <w:uiPriority w:val="0"/>
    <w:rPr>
      <w:rFonts w:ascii="宋体" w:hAnsi="Times New Roman" w:eastAsia="宋体" w:cs="Times New Roman"/>
      <w:b/>
      <w:bCs/>
      <w:kern w:val="0"/>
      <w:sz w:val="32"/>
      <w:szCs w:val="32"/>
    </w:rPr>
  </w:style>
  <w:style w:type="paragraph" w:customStyle="1" w:styleId="27">
    <w:name w:val="样式 宋体 行距: 1.5 倍行距1"/>
    <w:basedOn w:val="1"/>
    <w:qFormat/>
    <w:uiPriority w:val="0"/>
    <w:pPr>
      <w:spacing w:line="360" w:lineRule="auto"/>
      <w:ind w:firstLine="560" w:firstLineChars="200"/>
    </w:pPr>
    <w:rPr>
      <w:rFonts w:ascii="宋体" w:hAnsi="宋体" w:eastAsia="宋体" w:cs="宋体"/>
      <w:sz w:val="24"/>
      <w:szCs w:val="24"/>
    </w:rPr>
  </w:style>
  <w:style w:type="paragraph" w:customStyle="1" w:styleId="28">
    <w:name w:val="Char Char Char Char Char Char Char"/>
    <w:basedOn w:val="5"/>
    <w:qFormat/>
    <w:uiPriority w:val="0"/>
    <w:pPr>
      <w:shd w:val="clear" w:color="auto" w:fill="000080"/>
    </w:pPr>
    <w:rPr>
      <w:rFonts w:hAnsi="Times New Roman" w:cs="Times New Roman"/>
      <w:kern w:val="0"/>
      <w:sz w:val="24"/>
      <w:szCs w:val="20"/>
    </w:rPr>
  </w:style>
  <w:style w:type="character" w:customStyle="1" w:styleId="29">
    <w:name w:val="文档结构图 Char"/>
    <w:basedOn w:val="14"/>
    <w:link w:val="5"/>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image" Target="media/image4.jpeg"/><Relationship Id="rId7" Type="http://schemas.openxmlformats.org/officeDocument/2006/relationships/image" Target="media/image3.bmp"/><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3.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verPageProperties xmlns="http://schemas.microsoft.com/office/2006/coverPageProps">
  <PublishDate>单</PublishDate>
  <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40D768-675E-4A62-BC62-50A807D813FD}">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Pages>17</Pages>
  <Words>1007</Words>
  <Characters>5746</Characters>
  <Lines>47</Lines>
  <Paragraphs>13</Paragraphs>
  <TotalTime>4</TotalTime>
  <ScaleCrop>false</ScaleCrop>
  <LinksUpToDate>false</LinksUpToDate>
  <CharactersWithSpaces>6740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2019-01-02T02:20:00Z</dcterms:created>
  <dc:creator>电话：</dc:creator>
  <cp:lastModifiedBy>田帅洋-资料</cp:lastModifiedBy>
  <cp:lastPrinted>2019-01-18T06:42:00Z</cp:lastPrinted>
  <dcterms:modified xsi:type="dcterms:W3CDTF">2024-05-28T01:01:06Z</dcterms:modified>
  <dc:title>卧式2880KW电加热导油炉配置单</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F0D2BD2FF8584A82928D554B62083C85_13</vt:lpwstr>
  </property>
</Properties>
</file>