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pPr>
      <w:r>
        <mc:AlternateContent>
          <mc:Choice Requires="wps">
            <w:drawing>
              <wp:anchor distT="0" distB="0" distL="114300" distR="114300" simplePos="0" relativeHeight="251681792" behindDoc="0" locked="0" layoutInCell="1" allowOverlap="1">
                <wp:simplePos x="0" y="0"/>
                <wp:positionH relativeFrom="column">
                  <wp:posOffset>996315</wp:posOffset>
                </wp:positionH>
                <wp:positionV relativeFrom="paragraph">
                  <wp:posOffset>3195320</wp:posOffset>
                </wp:positionV>
                <wp:extent cx="6611620" cy="1874520"/>
                <wp:effectExtent l="0" t="0" r="0" b="0"/>
                <wp:wrapNone/>
                <wp:docPr id="56" name="文本框 56"/>
                <wp:cNvGraphicFramePr/>
                <a:graphic xmlns:a="http://schemas.openxmlformats.org/drawingml/2006/main">
                  <a:graphicData uri="http://schemas.microsoft.com/office/word/2010/wordprocessingShape">
                    <wps:wsp>
                      <wps:cNvSpPr txBox="1"/>
                      <wps:spPr>
                        <a:xfrm>
                          <a:off x="2138045" y="4154170"/>
                          <a:ext cx="6611620" cy="1874425"/>
                        </a:xfrm>
                        <a:prstGeom prst="rect">
                          <a:avLst/>
                        </a:prstGeom>
                        <a:noFill/>
                        <a:ln>
                          <a:noFill/>
                        </a:ln>
                        <a:effectLst/>
                      </wps:spPr>
                      <wps:txbx>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wps:txbx>
                      <wps:bodyPr wrap="square" upright="0">
                        <a:spAutoFit/>
                      </wps:bodyPr>
                    </wps:wsp>
                  </a:graphicData>
                </a:graphic>
              </wp:anchor>
            </w:drawing>
          </mc:Choice>
          <mc:Fallback>
            <w:pict>
              <v:shape id="_x0000_s1026" o:spid="_x0000_s1026" o:spt="202" type="#_x0000_t202" style="position:absolute;left:0pt;margin-left:78.45pt;margin-top:251.6pt;height:147.6pt;width:520.6pt;z-index:251681792;mso-width-relative:page;mso-height-relative:page;" filled="f" stroked="f" coordsize="21600,21600" o:gfxdata="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CdvUpNkAAAAMAQAADwAAAAAAAAAB&#10;ACAAAAAiAAAAZHJzL2Rvd25yZXYueG1sUEsBAhQAFAAAAAgAh07iQLqcUhjWAQAAkwMAAA4AAAAA&#10;AAAAAQAgAAAAKAEAAGRycy9lMm9Eb2MueG1sUEsFBgAAAAAGAAYAWQEAAHAFAAAAAA==&#10;">
                <v:fill on="f" focussize="0,0"/>
                <v:stroke on="f"/>
                <v:imagedata o:title=""/>
                <o:lock v:ext="edit" aspectratio="f"/>
                <v:textbox style="mso-fit-shape-to-text:t;">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v:textbox>
              </v:shape>
            </w:pict>
          </mc:Fallback>
        </mc:AlternateContent>
      </w:r>
      <w:r>
        <w:rPr>
          <w:sz w:val="24"/>
        </w:rPr>
        <w:drawing>
          <wp:anchor distT="0" distB="0" distL="114300" distR="114300" simplePos="0" relativeHeight="251666432" behindDoc="0" locked="0" layoutInCell="1" allowOverlap="1">
            <wp:simplePos x="0" y="0"/>
            <wp:positionH relativeFrom="column">
              <wp:posOffset>-733425</wp:posOffset>
            </wp:positionH>
            <wp:positionV relativeFrom="paragraph">
              <wp:posOffset>-679450</wp:posOffset>
            </wp:positionV>
            <wp:extent cx="1651635" cy="1727200"/>
            <wp:effectExtent l="0" t="0" r="5715" b="6350"/>
            <wp:wrapNone/>
            <wp:docPr id="5" name="图片 5" descr="C:/Users/10176/AppData/Local/Temp/kaimatting/20210405094532/output_aiMatting_20210405094802.pngoutput_aiMatting_20210405094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10176/AppData/Local/Temp/kaimatting/20210405094532/output_aiMatting_20210405094802.pngoutput_aiMatting_20210405094802"/>
                    <pic:cNvPicPr>
                      <a:picLocks noChangeAspect="1"/>
                    </pic:cNvPicPr>
                  </pic:nvPicPr>
                  <pic:blipFill>
                    <a:blip r:embed="rId9" cstate="print"/>
                    <a:stretch>
                      <a:fillRect/>
                    </a:stretch>
                  </pic:blipFill>
                  <pic:spPr>
                    <a:xfrm>
                      <a:off x="0" y="0"/>
                      <a:ext cx="1651403" cy="1727200"/>
                    </a:xfrm>
                    <a:prstGeom prst="rect">
                      <a:avLst/>
                    </a:prstGeom>
                  </pic:spPr>
                </pic:pic>
              </a:graphicData>
            </a:graphic>
          </wp:anchor>
        </w:drawing>
      </w:r>
      <w:r>
        <w:rPr>
          <w:sz w:val="24"/>
        </w:rPr>
        <w:drawing>
          <wp:anchor distT="0" distB="0" distL="114935" distR="114935" simplePos="0" relativeHeight="251661312" behindDoc="1" locked="0" layoutInCell="1" allowOverlap="1">
            <wp:simplePos x="0" y="0"/>
            <wp:positionH relativeFrom="column">
              <wp:posOffset>-1213485</wp:posOffset>
            </wp:positionH>
            <wp:positionV relativeFrom="paragraph">
              <wp:posOffset>-1002030</wp:posOffset>
            </wp:positionV>
            <wp:extent cx="7662545" cy="10855960"/>
            <wp:effectExtent l="0" t="0" r="14605" b="2540"/>
            <wp:wrapNone/>
            <wp:docPr id="14" name="图片 14" descr="蓝黑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蓝黑封面"/>
                    <pic:cNvPicPr>
                      <a:picLocks noChangeAspect="1"/>
                    </pic:cNvPicPr>
                  </pic:nvPicPr>
                  <pic:blipFill>
                    <a:blip r:embed="rId10" cstate="print"/>
                    <a:stretch>
                      <a:fillRect/>
                    </a:stretch>
                  </pic:blipFill>
                  <pic:spPr>
                    <a:xfrm>
                      <a:off x="0" y="0"/>
                      <a:ext cx="7662545" cy="10855960"/>
                    </a:xfrm>
                    <a:prstGeom prst="rect">
                      <a:avLst/>
                    </a:prstGeom>
                  </pic:spPr>
                </pic:pic>
              </a:graphicData>
            </a:graphic>
          </wp:anchor>
        </w:drawing>
      </w:r>
      <w:r>
        <w:rPr>
          <w:sz w:val="24"/>
        </w:rPr>
        <mc:AlternateContent>
          <mc:Choice Requires="wps">
            <w:drawing>
              <wp:anchor distT="0" distB="0" distL="114300" distR="114300" simplePos="0" relativeHeight="251660288" behindDoc="0" locked="0" layoutInCell="1" allowOverlap="1">
                <wp:simplePos x="0" y="0"/>
                <wp:positionH relativeFrom="column">
                  <wp:posOffset>-922020</wp:posOffset>
                </wp:positionH>
                <wp:positionV relativeFrom="paragraph">
                  <wp:posOffset>9014460</wp:posOffset>
                </wp:positionV>
                <wp:extent cx="4046855" cy="657225"/>
                <wp:effectExtent l="0" t="0" r="0" b="0"/>
                <wp:wrapNone/>
                <wp:docPr id="53" name="文本框 53"/>
                <wp:cNvGraphicFramePr/>
                <a:graphic xmlns:a="http://schemas.openxmlformats.org/drawingml/2006/main">
                  <a:graphicData uri="http://schemas.microsoft.com/office/word/2010/wordprocessingShape">
                    <wps:wsp>
                      <wps:cNvSpPr txBox="1"/>
                      <wps:spPr>
                        <a:xfrm>
                          <a:off x="576580" y="9822815"/>
                          <a:ext cx="4046855" cy="657225"/>
                        </a:xfrm>
                        <a:prstGeom prst="rect">
                          <a:avLst/>
                        </a:prstGeom>
                        <a:noFill/>
                        <a:ln>
                          <a:noFill/>
                        </a:ln>
                        <a:effectLst/>
                      </wps:spPr>
                      <wps:txb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wps:txbx>
                      <wps:bodyPr vert="horz" wrap="square" anchor="t" upright="0">
                        <a:noAutofit/>
                      </wps:bodyPr>
                    </wps:wsp>
                  </a:graphicData>
                </a:graphic>
              </wp:anchor>
            </w:drawing>
          </mc:Choice>
          <mc:Fallback>
            <w:pict>
              <v:shape id="_x0000_s1026" o:spid="_x0000_s1026" o:spt="202" type="#_x0000_t202" style="position:absolute;left:0pt;margin-left:-72.6pt;margin-top:709.8pt;height:51.75pt;width:318.65pt;z-index:251660288;mso-width-relative:page;mso-height-relative:page;" filled="f" stroked="f" coordsize="21600,21600" o:gfxdata="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abcZvdoA&#10;AAAOAQAADwAAAAAAAAABACAAAAAiAAAAZHJzL2Rvd25yZXYueG1sUEsBAhQAFAAAAAgAh07iQCNX&#10;Z+LkAQAAqAMAAA4AAAAAAAAAAQAgAAAAKQEAAGRycy9lMm9Eb2MueG1sUEsFBgAAAAAGAAYAWQEA&#10;AH8FAAAAAA==&#10;">
                <v:fill on="f" focussize="0,0"/>
                <v:stroke on="f"/>
                <v:imagedata o:title=""/>
                <o:lock v:ext="edit" aspectratio="f"/>
                <v:textbo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v:textbox>
              </v:shape>
            </w:pict>
          </mc:Fallback>
        </mc:AlternateContent>
      </w:r>
      <w:r>
        <w:rPr>
          <w:sz w:val="24"/>
        </w:rPr>
        <mc:AlternateContent>
          <mc:Choice Requires="wpg">
            <w:drawing>
              <wp:anchor distT="0" distB="0" distL="114300" distR="114300" simplePos="0" relativeHeight="251659264" behindDoc="0" locked="0" layoutInCell="1" allowOverlap="1">
                <wp:simplePos x="0" y="0"/>
                <wp:positionH relativeFrom="column">
                  <wp:posOffset>995045</wp:posOffset>
                </wp:positionH>
                <wp:positionV relativeFrom="paragraph">
                  <wp:posOffset>3239770</wp:posOffset>
                </wp:positionV>
                <wp:extent cx="6611620" cy="2893695"/>
                <wp:effectExtent l="0" t="0" r="0" b="0"/>
                <wp:wrapNone/>
                <wp:docPr id="46" name="组合 46"/>
                <wp:cNvGraphicFramePr/>
                <a:graphic xmlns:a="http://schemas.openxmlformats.org/drawingml/2006/main">
                  <a:graphicData uri="http://schemas.microsoft.com/office/word/2010/wordprocessingGroup">
                    <wpg:wgp>
                      <wpg:cNvGrpSpPr/>
                      <wpg:grpSpPr>
                        <a:xfrm rot="0">
                          <a:off x="336550" y="6280150"/>
                          <a:ext cx="6611620" cy="2893695"/>
                          <a:chOff x="13759" y="9509"/>
                          <a:chExt cx="10413" cy="4602"/>
                        </a:xfrm>
                        <a:effectLst/>
                      </wpg:grpSpPr>
                      <wps:wsp>
                        <wps:cNvPr id="47" name="文本框 11"/>
                        <wps:cNvSpPr txBox="1"/>
                        <wps:spPr>
                          <a:xfrm>
                            <a:off x="13759" y="9509"/>
                            <a:ext cx="10413" cy="2981"/>
                          </a:xfrm>
                          <a:prstGeom prst="rect">
                            <a:avLst/>
                          </a:prstGeom>
                          <a:noFill/>
                          <a:ln>
                            <a:noFill/>
                          </a:ln>
                          <a:effectLst/>
                        </wps:spPr>
                        <wps:txbx>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wps:txbx>
                        <wps:bodyPr wrap="square" upright="0">
                          <a:spAutoFit/>
                        </wps:bodyPr>
                      </wps:wsp>
                      <wps:wsp>
                        <wps:cNvPr id="48" name="文本框 13"/>
                        <wps:cNvSpPr txBox="1"/>
                        <wps:spPr>
                          <a:xfrm>
                            <a:off x="14505" y="12091"/>
                            <a:ext cx="7252" cy="2020"/>
                          </a:xfrm>
                          <a:prstGeom prst="rect">
                            <a:avLst/>
                          </a:prstGeom>
                          <a:noFill/>
                          <a:ln>
                            <a:noFill/>
                          </a:ln>
                          <a:effectLst/>
                        </wps:spPr>
                        <wps:txb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360KW</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电加热导热油炉</w:t>
                              </w:r>
                            </w:p>
                            <w:p>
                              <w:pPr>
                                <w:jc w:val="right"/>
                              </w:pPr>
                            </w:p>
                          </w:txbxContent>
                        </wps:txbx>
                        <wps:bodyPr wrap="square" upright="0">
                          <a:noAutofit/>
                        </wps:bodyPr>
                      </wps:wsp>
                    </wpg:wgp>
                  </a:graphicData>
                </a:graphic>
              </wp:anchor>
            </w:drawing>
          </mc:Choice>
          <mc:Fallback>
            <w:pict>
              <v:group id="_x0000_s1026" o:spid="_x0000_s1026" o:spt="203" style="position:absolute;left:0pt;margin-left:78.35pt;margin-top:255.1pt;height:227.85pt;width:520.6pt;z-index:251659264;mso-width-relative:page;mso-height-relative:page;" coordorigin="13759,9509" coordsize="10413,4602" o:gfxdata="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ygMTe9sAAAAMAQAA&#10;DwAAAAAAAAABACAAAAAiAAAAZHJzL2Rvd25yZXYueG1sUEsBAhQAFAAAAAgAh07iQOMWEy6IAgAA&#10;igYAAA4AAAAAAAAAAQAgAAAAKgEAAGRycy9lMm9Eb2MueG1sUEsFBgAAAAAGAAYAWQEAACQGAAAA&#10;AA==&#10;">
                <o:lock v:ext="edit" aspectratio="f"/>
                <v:shape id="文本框 11" o:spid="_x0000_s1026" o:spt="202" type="#_x0000_t202" style="position:absolute;left:13759;top:9509;height:2981;width:10413;" filled="f" stroked="f" coordsize="21600,21600" o:gfxdata="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nqg168AAAA&#10;2wAAAA8AAAAAAAAAAQAgAAAAIgAAAGRycy9kb3ducmV2LnhtbFBLAQIUABQAAAAIAIdO4kAzLwWe&#10;OwAAADkAAAAQAAAAAAAAAAEAIAAAAAsBAABkcnMvc2hhcGV4bWwueG1sUEsFBgAAAAAGAAYAWwEA&#10;ALUDAAAAAA==&#10;">
                  <v:fill on="f" focussize="0,0"/>
                  <v:stroke on="f"/>
                  <v:imagedata o:title=""/>
                  <o:lock v:ext="edit" aspectratio="f"/>
                  <v:textbox style="mso-fit-shape-to-text:t;">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v:textbox>
                </v:shape>
                <v:shape id="文本框 13" o:spid="_x0000_s1026" o:spt="202" type="#_x0000_t202" style="position:absolute;left:14505;top:12091;height:2020;width:7252;" filled="f" stroked="f" coordsize="21600,21600" o:gfxdata="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nal7b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360KW</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电加热导热油炉</w:t>
                        </w:r>
                      </w:p>
                      <w:p>
                        <w:pPr>
                          <w:jc w:val="right"/>
                        </w:pPr>
                      </w:p>
                    </w:txbxContent>
                  </v:textbox>
                </v:shape>
              </v:group>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1960880</wp:posOffset>
                </wp:positionH>
                <wp:positionV relativeFrom="paragraph">
                  <wp:posOffset>5791200</wp:posOffset>
                </wp:positionV>
                <wp:extent cx="4916805" cy="328676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4916805" cy="3286760"/>
                        </a:xfrm>
                        <a:prstGeom prst="rect">
                          <a:avLst/>
                        </a:prstGeom>
                        <a:noFill/>
                        <a:ln w="6350">
                          <a:noFill/>
                        </a:ln>
                        <a:effectLst/>
                      </wps:spPr>
                      <wps:txb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4.4pt;margin-top:456pt;height:258.8pt;width:387.15pt;z-index:251665408;mso-width-relative:page;mso-height-relative:page;" filled="f" stroked="f" coordsize="21600,21600" o:gfxdata="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WfKZt3QAAAA0BAAAPAAAAAAAA&#10;AAEAIAAAACIAAABkcnMvZG93bnJldi54bWxQSwECFAAUAAAACACHTuJAdYOSjUYCAAB3BAAADgAA&#10;AAAAAAABACAAAAAsAQAAZHJzL2Uyb0RvYy54bWxQSwUGAAAAAAYABgBZAQAA5AUAAAAA&#10;">
                <v:fill on="f" focussize="0,0"/>
                <v:stroke on="f" weight="0.5pt"/>
                <v:imagedata o:title=""/>
                <o:lock v:ext="edit" aspectratio="f"/>
                <v:textbo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v:textbox>
              </v:shape>
            </w:pict>
          </mc:Fallback>
        </mc:AlternateContent>
      </w:r>
    </w:p>
    <w:sdt>
      <w:sdtPr>
        <w:rPr>
          <w:rFonts w:ascii="宋体" w:hAnsi="宋体" w:eastAsia="宋体" w:cs="Times New Roman"/>
          <w:kern w:val="2"/>
          <w:sz w:val="21"/>
          <w:szCs w:val="24"/>
          <w:lang w:val="en-US" w:eastAsia="zh-CN" w:bidi="ar-SA"/>
        </w:rPr>
        <w:id w:val="147456524"/>
        <w15:color w:val="DBDBDB"/>
        <w:docPartObj>
          <w:docPartGallery w:val="Table of Contents"/>
          <w:docPartUnique/>
        </w:docPartObj>
      </w:sdtPr>
      <w:sdtEndPr>
        <w:rPr>
          <w:rFonts w:ascii="宋体" w:hAnsi="宋体" w:eastAsia="宋体" w:cs="Times New Roman"/>
          <w:b/>
          <w:kern w:val="2"/>
          <w:sz w:val="21"/>
          <w:szCs w:val="24"/>
          <w:lang w:val="en-US" w:eastAsia="zh-CN" w:bidi="ar-SA"/>
        </w:rPr>
      </w:sdtEndPr>
      <w:sdtContent>
        <w:p>
          <w:pPr>
            <w:spacing w:before="0" w:beforeLines="0" w:after="0" w:afterLines="0" w:line="240" w:lineRule="auto"/>
            <w:ind w:left="0" w:leftChars="0" w:right="0" w:rightChars="0" w:firstLine="0" w:firstLineChars="0"/>
            <w:jc w:val="center"/>
            <w:rPr>
              <w:rStyle w:val="21"/>
              <w:sz w:val="52"/>
              <w:szCs w:val="32"/>
            </w:rPr>
          </w:pPr>
          <w:r>
            <w:rPr>
              <w:rStyle w:val="21"/>
              <w:sz w:val="52"/>
              <w:szCs w:val="32"/>
            </w:rPr>
            <w:t>目录</w:t>
          </w:r>
        </w:p>
        <w:p>
          <w:pPr>
            <w:pStyle w:val="18"/>
            <w:tabs>
              <w:tab w:val="right" w:leader="dot" w:pos="9746"/>
            </w:tabs>
            <w:spacing w:line="360" w:lineRule="auto"/>
            <w:rPr>
              <w:rFonts w:hint="eastAsia" w:ascii="宋体" w:hAnsi="宋体" w:eastAsia="宋体" w:cs="宋体"/>
              <w:b/>
              <w:bCs w:val="0"/>
              <w:sz w:val="24"/>
              <w:szCs w:val="24"/>
            </w:rPr>
          </w:pPr>
          <w:r>
            <w:fldChar w:fldCharType="begin"/>
          </w:r>
          <w:r>
            <w:instrText xml:space="preserve">TOC \o "1-2" \h \u </w:instrText>
          </w:r>
          <w:r>
            <w:fldChar w:fldCharType="separate"/>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_Toc27436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一、配质清单</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_Toc27436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3</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ind w:left="0" w:leftChars="0" w:firstLine="0" w:firstLineChars="0"/>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_Toc21572 </w:instrText>
          </w:r>
          <w:r>
            <w:rPr>
              <w:rFonts w:hint="eastAsia" w:ascii="宋体" w:hAnsi="宋体" w:eastAsia="宋体" w:cs="宋体"/>
              <w:b/>
              <w:bCs w:val="0"/>
              <w:sz w:val="24"/>
              <w:szCs w:val="24"/>
            </w:rPr>
            <w:fldChar w:fldCharType="separate"/>
          </w:r>
          <w:r>
            <w:rPr>
              <w:rFonts w:hint="eastAsia" w:ascii="宋体" w:hAnsi="宋体" w:eastAsia="宋体" w:cs="宋体"/>
              <w:b/>
              <w:bCs w:val="0"/>
              <w:kern w:val="2"/>
              <w:sz w:val="24"/>
              <w:szCs w:val="36"/>
              <w:lang w:val="en-US" w:eastAsia="zh-CN" w:bidi="ar-SA"/>
            </w:rPr>
            <w:t>二、技术参数：</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_Toc21572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4</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ind w:left="0" w:leftChars="0" w:firstLine="0" w:firstLineChars="0"/>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_Toc24869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三、公司简介：</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_Toc24869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5</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ind w:left="0" w:leftChars="0" w:firstLine="0" w:firstLineChars="0"/>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_Toc19257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四、公司资质与产品展示</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_Toc19257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6</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ind w:left="0" w:leftChars="0" w:firstLine="0" w:firstLineChars="0"/>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_Toc24393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五、 设备简介及特点</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_Toc24393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16</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_Toc24291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一、概述</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_Toc24291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16</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_Toc21672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二、产品特性及规格</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_Toc21672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16</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_Toc24013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三、结构特性</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_Toc24013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17</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_Toc27251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四、 管子流速的确定</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_Toc27251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17</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_Toc21999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lang w:val="en-US" w:eastAsia="zh-CN"/>
            </w:rPr>
            <w:t>五</w:t>
          </w:r>
          <w:r>
            <w:rPr>
              <w:rFonts w:hint="eastAsia" w:ascii="宋体" w:hAnsi="宋体" w:eastAsia="宋体" w:cs="宋体"/>
              <w:b/>
              <w:bCs w:val="0"/>
              <w:sz w:val="24"/>
              <w:szCs w:val="24"/>
            </w:rPr>
            <w:t>、应用范围</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_Toc21999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18</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_Toc549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lang w:val="en-US" w:eastAsia="zh-CN"/>
            </w:rPr>
            <w:t>六、工艺流程</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_Toc549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18</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_Toc2224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lang w:val="en-US" w:eastAsia="zh-CN"/>
            </w:rPr>
            <w:t>七</w:t>
          </w:r>
          <w:r>
            <w:rPr>
              <w:rFonts w:hint="eastAsia" w:ascii="宋体" w:hAnsi="宋体" w:eastAsia="宋体" w:cs="宋体"/>
              <w:b/>
              <w:bCs w:val="0"/>
              <w:sz w:val="24"/>
              <w:szCs w:val="24"/>
            </w:rPr>
            <w:t>、安全控制</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_Toc2224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19</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_Toc3580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lang w:val="en-US" w:eastAsia="zh-CN"/>
            </w:rPr>
            <w:t>八</w:t>
          </w:r>
          <w:r>
            <w:rPr>
              <w:rFonts w:hint="eastAsia" w:ascii="宋体" w:hAnsi="宋体" w:eastAsia="宋体" w:cs="宋体"/>
              <w:b/>
              <w:bCs w:val="0"/>
              <w:sz w:val="24"/>
              <w:szCs w:val="24"/>
            </w:rPr>
            <w:t>、主要设计依据</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_Toc3580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20</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8"/>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_Toc17409 </w:instrText>
          </w:r>
          <w:r>
            <w:rPr>
              <w:rFonts w:hint="eastAsia" w:ascii="宋体" w:hAnsi="宋体" w:eastAsia="宋体" w:cs="宋体"/>
              <w:b/>
              <w:bCs w:val="0"/>
              <w:sz w:val="24"/>
              <w:szCs w:val="24"/>
            </w:rPr>
            <w:fldChar w:fldCharType="separate"/>
          </w:r>
          <w:r>
            <w:rPr>
              <w:rFonts w:hint="eastAsia" w:ascii="宋体" w:hAnsi="宋体" w:eastAsia="宋体" w:cs="宋体"/>
              <w:b/>
              <w:bCs w:val="0"/>
              <w:kern w:val="2"/>
              <w:sz w:val="24"/>
              <w:szCs w:val="36"/>
              <w:lang w:val="en-US" w:eastAsia="zh-CN" w:bidi="ar-SA"/>
            </w:rPr>
            <w:t>六、客户来访</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_Toc17409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21</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ind w:left="0" w:leftChars="0" w:firstLine="0" w:firstLineChars="0"/>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_Toc24098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七、设备支持</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_Toc24098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22</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ind w:left="0" w:leftChars="0" w:firstLine="0" w:firstLineChars="0"/>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_Toc29023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八、安全、质量保证措施</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_Toc29023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23</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_Toc4151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1、安全保证措施</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_Toc4151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23</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_Toc29108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2、质量保证措施</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_Toc29108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23</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ind w:left="0" w:leftChars="0" w:firstLine="0" w:firstLineChars="0"/>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_Toc31775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九、售后服务承诺</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_Toc31775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25</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_Toc21871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1、服务体系</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_Toc21871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25</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_Toc4153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2、售前服务</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_Toc4153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25</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_Toc14936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3、售后服务</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_Toc14936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25</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_Toc24693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4、规范化的服务标准</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_Toc24693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25</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_Toc9436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5、星级服务1、2、3、4模式</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_Toc9436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25</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_Toc1757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6、技术服务与联络</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_Toc1757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26</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_Toc6379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7、组织保证</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_Toc6379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26</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ind w:left="0" w:leftChars="0" w:firstLine="0" w:firstLineChars="0"/>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_Toc10628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十、厂区环境</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_Toc10628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27</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8"/>
            <w:tabs>
              <w:tab w:val="right" w:leader="dot" w:pos="9746"/>
            </w:tabs>
            <w:spacing w:line="360" w:lineRule="auto"/>
            <w:rPr>
              <w:b/>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_Toc5791 </w:instrText>
          </w:r>
          <w:r>
            <w:rPr>
              <w:rFonts w:hint="eastAsia" w:ascii="宋体" w:hAnsi="宋体" w:eastAsia="宋体" w:cs="宋体"/>
              <w:b/>
              <w:bCs w:val="0"/>
              <w:sz w:val="24"/>
              <w:szCs w:val="24"/>
            </w:rPr>
            <w:fldChar w:fldCharType="separate"/>
          </w:r>
          <w:r>
            <w:rPr>
              <w:rFonts w:hint="eastAsia" w:ascii="宋体" w:hAnsi="宋体" w:eastAsia="宋体" w:cs="宋体"/>
              <w:b/>
              <w:bCs w:val="0"/>
              <w:kern w:val="2"/>
              <w:sz w:val="24"/>
              <w:szCs w:val="36"/>
              <w:lang w:val="en-US" w:eastAsia="zh-CN" w:bidi="ar-SA"/>
            </w:rPr>
            <w:t>十一、公司寄语</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_Toc5791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30</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r>
            <w:rPr>
              <w:b/>
            </w:rPr>
            <w:fldChar w:fldCharType="end"/>
          </w:r>
        </w:p>
      </w:sdtContent>
    </w:sdt>
    <w:p>
      <w:pPr>
        <w:spacing w:line="520" w:lineRule="exact"/>
        <w:jc w:val="left"/>
        <w:outlineLvl w:val="0"/>
        <w:rPr>
          <w:rFonts w:ascii="Arial" w:hAnsi="Arial" w:eastAsia="黑体"/>
          <w:b/>
          <w:sz w:val="32"/>
        </w:rPr>
      </w:pPr>
      <w:bookmarkStart w:id="0" w:name="_Toc27436"/>
      <w:r>
        <w:rPr>
          <w:rFonts w:hint="eastAsia" w:ascii="Arial" w:hAnsi="Arial" w:eastAsia="黑体"/>
          <w:b/>
          <w:sz w:val="32"/>
        </w:rPr>
        <w:t>一、配质清单</w:t>
      </w:r>
      <w:bookmarkEnd w:id="0"/>
    </w:p>
    <w:p>
      <w:pPr>
        <w:spacing w:line="520" w:lineRule="exact"/>
        <w:jc w:val="center"/>
        <w:rPr>
          <w:rFonts w:ascii="宋体" w:hAnsi="宋体"/>
          <w:sz w:val="24"/>
        </w:rPr>
      </w:pPr>
      <w:bookmarkStart w:id="1" w:name="_Toc18567"/>
      <w:r>
        <w:rPr>
          <w:rFonts w:hint="eastAsia" w:ascii="宋体" w:hAnsi="宋体"/>
          <w:b/>
          <w:bCs/>
          <w:sz w:val="40"/>
          <w:szCs w:val="40"/>
          <w:lang w:val="en-US" w:eastAsia="zh-CN"/>
        </w:rPr>
        <w:t>YDW-360KW-D</w:t>
      </w:r>
      <w:r>
        <w:rPr>
          <w:rFonts w:hint="eastAsia" w:ascii="宋体" w:hAnsi="宋体"/>
          <w:b/>
          <w:bCs/>
          <w:sz w:val="40"/>
          <w:szCs w:val="40"/>
        </w:rPr>
        <w:t>有机热载体炉产品</w:t>
      </w:r>
      <w:r>
        <w:rPr>
          <w:rFonts w:hint="eastAsia" w:ascii="宋体" w:hAnsi="宋体"/>
          <w:b/>
          <w:bCs/>
          <w:sz w:val="40"/>
          <w:szCs w:val="40"/>
          <w:lang w:val="en-US" w:eastAsia="zh-CN"/>
        </w:rPr>
        <w:t>配置</w:t>
      </w:r>
      <w:r>
        <w:rPr>
          <w:rFonts w:hint="eastAsia" w:ascii="宋体" w:hAnsi="宋体"/>
          <w:b/>
          <w:bCs/>
          <w:sz w:val="40"/>
          <w:szCs w:val="40"/>
        </w:rPr>
        <w:t>清单</w:t>
      </w:r>
    </w:p>
    <w:tbl>
      <w:tblPr>
        <w:tblStyle w:val="12"/>
        <w:tblW w:w="106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9"/>
        <w:gridCol w:w="2130"/>
        <w:gridCol w:w="3131"/>
        <w:gridCol w:w="816"/>
        <w:gridCol w:w="798"/>
        <w:gridCol w:w="1563"/>
        <w:gridCol w:w="15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669" w:type="dxa"/>
            <w:vAlign w:val="center"/>
          </w:tcPr>
          <w:p>
            <w:pPr>
              <w:jc w:val="center"/>
              <w:rPr>
                <w:rFonts w:ascii="宋体" w:hAnsi="宋体"/>
                <w:b/>
                <w:bCs/>
                <w:sz w:val="22"/>
                <w:szCs w:val="22"/>
              </w:rPr>
            </w:pPr>
            <w:r>
              <w:rPr>
                <w:rFonts w:hint="eastAsia" w:ascii="宋体" w:hAnsi="宋体"/>
                <w:b/>
                <w:bCs/>
                <w:sz w:val="22"/>
                <w:szCs w:val="22"/>
              </w:rPr>
              <w:t>序号</w:t>
            </w:r>
          </w:p>
        </w:tc>
        <w:tc>
          <w:tcPr>
            <w:tcW w:w="2130" w:type="dxa"/>
            <w:vAlign w:val="center"/>
          </w:tcPr>
          <w:p>
            <w:pPr>
              <w:jc w:val="center"/>
              <w:rPr>
                <w:rFonts w:ascii="宋体" w:hAnsi="宋体"/>
                <w:b/>
                <w:bCs/>
                <w:sz w:val="22"/>
                <w:szCs w:val="22"/>
              </w:rPr>
            </w:pPr>
            <w:r>
              <w:rPr>
                <w:rFonts w:hint="eastAsia" w:ascii="宋体" w:hAnsi="宋体"/>
                <w:b/>
                <w:bCs/>
                <w:sz w:val="22"/>
                <w:szCs w:val="22"/>
              </w:rPr>
              <w:t>产品名称</w:t>
            </w:r>
          </w:p>
        </w:tc>
        <w:tc>
          <w:tcPr>
            <w:tcW w:w="3131" w:type="dxa"/>
            <w:vAlign w:val="center"/>
          </w:tcPr>
          <w:p>
            <w:pPr>
              <w:spacing w:line="300" w:lineRule="exact"/>
              <w:jc w:val="center"/>
              <w:rPr>
                <w:rFonts w:ascii="宋体" w:hAnsi="宋体"/>
                <w:b/>
                <w:bCs/>
                <w:sz w:val="22"/>
                <w:szCs w:val="22"/>
              </w:rPr>
            </w:pPr>
            <w:r>
              <w:rPr>
                <w:rFonts w:hint="eastAsia" w:ascii="宋体" w:hAnsi="宋体"/>
                <w:b/>
                <w:bCs/>
                <w:sz w:val="22"/>
                <w:szCs w:val="22"/>
              </w:rPr>
              <w:t>产品型号/规格</w:t>
            </w:r>
          </w:p>
        </w:tc>
        <w:tc>
          <w:tcPr>
            <w:tcW w:w="816" w:type="dxa"/>
            <w:vAlign w:val="center"/>
          </w:tcPr>
          <w:p>
            <w:pPr>
              <w:jc w:val="center"/>
              <w:rPr>
                <w:rFonts w:ascii="宋体" w:hAnsi="宋体"/>
                <w:b/>
                <w:bCs/>
                <w:sz w:val="22"/>
                <w:szCs w:val="22"/>
              </w:rPr>
            </w:pPr>
            <w:r>
              <w:rPr>
                <w:rFonts w:hint="eastAsia" w:ascii="宋体" w:hAnsi="宋体"/>
                <w:b/>
                <w:bCs/>
                <w:sz w:val="22"/>
                <w:szCs w:val="22"/>
              </w:rPr>
              <w:t>单位</w:t>
            </w:r>
          </w:p>
        </w:tc>
        <w:tc>
          <w:tcPr>
            <w:tcW w:w="798" w:type="dxa"/>
            <w:vAlign w:val="center"/>
          </w:tcPr>
          <w:p>
            <w:pPr>
              <w:jc w:val="center"/>
              <w:rPr>
                <w:rFonts w:ascii="宋体" w:hAnsi="宋体"/>
                <w:b/>
                <w:bCs/>
                <w:sz w:val="22"/>
                <w:szCs w:val="22"/>
              </w:rPr>
            </w:pPr>
            <w:r>
              <w:rPr>
                <w:rFonts w:hint="eastAsia" w:ascii="宋体" w:hAnsi="宋体"/>
                <w:b/>
                <w:bCs/>
                <w:sz w:val="22"/>
                <w:szCs w:val="22"/>
              </w:rPr>
              <w:t>数量</w:t>
            </w:r>
          </w:p>
        </w:tc>
        <w:tc>
          <w:tcPr>
            <w:tcW w:w="1563" w:type="dxa"/>
            <w:vAlign w:val="center"/>
          </w:tcPr>
          <w:p>
            <w:pPr>
              <w:jc w:val="center"/>
              <w:rPr>
                <w:rFonts w:ascii="宋体" w:hAnsi="宋体"/>
                <w:b/>
                <w:bCs/>
                <w:sz w:val="22"/>
                <w:szCs w:val="22"/>
              </w:rPr>
            </w:pPr>
            <w:r>
              <w:rPr>
                <w:rFonts w:hint="eastAsia" w:ascii="宋体" w:hAnsi="宋体"/>
                <w:b/>
                <w:bCs/>
                <w:sz w:val="22"/>
                <w:szCs w:val="22"/>
              </w:rPr>
              <w:t>产地</w:t>
            </w:r>
            <w:r>
              <w:rPr>
                <w:rFonts w:hint="eastAsia" w:ascii="宋体" w:hAnsi="宋体" w:cs="宋体"/>
                <w:b/>
                <w:bCs/>
                <w:sz w:val="22"/>
                <w:szCs w:val="22"/>
              </w:rPr>
              <w:t>·</w:t>
            </w:r>
            <w:r>
              <w:rPr>
                <w:rFonts w:hint="eastAsia" w:ascii="宋体" w:hAnsi="宋体"/>
                <w:b/>
                <w:bCs/>
                <w:sz w:val="22"/>
                <w:szCs w:val="22"/>
              </w:rPr>
              <w:t>品牌</w:t>
            </w:r>
          </w:p>
        </w:tc>
        <w:tc>
          <w:tcPr>
            <w:tcW w:w="1549" w:type="dxa"/>
            <w:vAlign w:val="center"/>
          </w:tcPr>
          <w:p>
            <w:pPr>
              <w:jc w:val="center"/>
              <w:rPr>
                <w:rFonts w:ascii="宋体" w:hAnsi="宋体"/>
                <w:b/>
                <w:bCs/>
                <w:sz w:val="22"/>
                <w:szCs w:val="22"/>
              </w:rPr>
            </w:pPr>
            <w:r>
              <w:rPr>
                <w:rFonts w:hint="eastAsia" w:ascii="宋体" w:hAnsi="宋体"/>
                <w:b/>
                <w:bCs/>
                <w:sz w:val="22"/>
                <w:szCs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69" w:type="dxa"/>
            <w:vAlign w:val="center"/>
          </w:tcPr>
          <w:p>
            <w:pPr>
              <w:jc w:val="center"/>
              <w:rPr>
                <w:rFonts w:ascii="宋体" w:hAnsi="宋体"/>
                <w:b/>
                <w:bCs/>
                <w:sz w:val="22"/>
                <w:szCs w:val="22"/>
              </w:rPr>
            </w:pPr>
            <w:r>
              <w:rPr>
                <w:rFonts w:hint="eastAsia" w:ascii="宋体" w:hAnsi="宋体"/>
                <w:b/>
                <w:bCs/>
                <w:sz w:val="22"/>
                <w:szCs w:val="22"/>
              </w:rPr>
              <w:t>一</w:t>
            </w:r>
          </w:p>
        </w:tc>
        <w:tc>
          <w:tcPr>
            <w:tcW w:w="8438" w:type="dxa"/>
            <w:gridSpan w:val="5"/>
            <w:vAlign w:val="center"/>
          </w:tcPr>
          <w:p>
            <w:pPr>
              <w:jc w:val="center"/>
              <w:rPr>
                <w:rFonts w:ascii="宋体" w:hAnsi="宋体"/>
                <w:sz w:val="22"/>
                <w:szCs w:val="22"/>
              </w:rPr>
            </w:pPr>
            <w:r>
              <w:rPr>
                <w:rFonts w:hint="eastAsia" w:ascii="宋体" w:hAnsi="宋体"/>
                <w:b/>
                <w:bCs/>
                <w:sz w:val="22"/>
                <w:szCs w:val="22"/>
              </w:rPr>
              <w:t>锅炉主机</w:t>
            </w:r>
          </w:p>
        </w:tc>
        <w:tc>
          <w:tcPr>
            <w:tcW w:w="1549" w:type="dxa"/>
            <w:vAlign w:val="center"/>
          </w:tcPr>
          <w:p>
            <w:pPr>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69" w:type="dxa"/>
            <w:vAlign w:val="center"/>
          </w:tcPr>
          <w:p>
            <w:pPr>
              <w:spacing w:line="300" w:lineRule="exact"/>
              <w:jc w:val="center"/>
              <w:rPr>
                <w:rFonts w:ascii="宋体" w:hAnsi="宋体" w:eastAsiaTheme="minorEastAsia"/>
                <w:sz w:val="22"/>
                <w:szCs w:val="22"/>
              </w:rPr>
            </w:pPr>
            <w:r>
              <w:rPr>
                <w:rFonts w:hint="eastAsia" w:ascii="宋体" w:hAnsi="宋体"/>
                <w:sz w:val="22"/>
                <w:szCs w:val="22"/>
              </w:rPr>
              <w:t>1</w:t>
            </w:r>
          </w:p>
        </w:tc>
        <w:tc>
          <w:tcPr>
            <w:tcW w:w="2130" w:type="dxa"/>
            <w:vAlign w:val="center"/>
          </w:tcPr>
          <w:p>
            <w:pPr>
              <w:spacing w:line="300" w:lineRule="exact"/>
              <w:jc w:val="center"/>
              <w:rPr>
                <w:rFonts w:ascii="宋体" w:hAnsi="宋体"/>
                <w:sz w:val="22"/>
                <w:szCs w:val="22"/>
              </w:rPr>
            </w:pPr>
            <w:r>
              <w:rPr>
                <w:rFonts w:hint="eastAsia" w:ascii="宋体" w:hAnsi="宋体"/>
                <w:sz w:val="22"/>
                <w:szCs w:val="22"/>
              </w:rPr>
              <w:t>锅炉主机</w:t>
            </w:r>
          </w:p>
        </w:tc>
        <w:tc>
          <w:tcPr>
            <w:tcW w:w="3131" w:type="dxa"/>
            <w:vAlign w:val="center"/>
          </w:tcPr>
          <w:p>
            <w:pPr>
              <w:spacing w:line="300" w:lineRule="exact"/>
              <w:jc w:val="center"/>
              <w:rPr>
                <w:rFonts w:ascii="宋体" w:hAnsi="宋体"/>
                <w:sz w:val="22"/>
                <w:szCs w:val="22"/>
              </w:rPr>
            </w:pPr>
            <w:r>
              <w:rPr>
                <w:rFonts w:hint="eastAsia" w:ascii="宋体" w:hAnsi="宋体"/>
                <w:sz w:val="22"/>
                <w:szCs w:val="22"/>
              </w:rPr>
              <w:t>Y</w:t>
            </w:r>
            <w:r>
              <w:rPr>
                <w:rFonts w:hint="eastAsia" w:ascii="宋体" w:hAnsi="宋体"/>
                <w:sz w:val="22"/>
                <w:szCs w:val="22"/>
                <w:lang w:val="en-US" w:eastAsia="zh-CN"/>
              </w:rPr>
              <w:t>DW-360KW-D</w:t>
            </w:r>
          </w:p>
        </w:tc>
        <w:tc>
          <w:tcPr>
            <w:tcW w:w="816" w:type="dxa"/>
            <w:vAlign w:val="center"/>
          </w:tcPr>
          <w:p>
            <w:pPr>
              <w:spacing w:line="300" w:lineRule="exact"/>
              <w:jc w:val="center"/>
              <w:rPr>
                <w:rFonts w:ascii="宋体" w:hAnsi="宋体"/>
                <w:sz w:val="22"/>
                <w:szCs w:val="22"/>
              </w:rPr>
            </w:pPr>
            <w:r>
              <w:rPr>
                <w:rFonts w:hint="eastAsia" w:ascii="宋体" w:hAnsi="宋体"/>
                <w:sz w:val="22"/>
                <w:szCs w:val="22"/>
              </w:rPr>
              <w:t>台</w:t>
            </w:r>
          </w:p>
        </w:tc>
        <w:tc>
          <w:tcPr>
            <w:tcW w:w="798" w:type="dxa"/>
            <w:vAlign w:val="center"/>
          </w:tcPr>
          <w:p>
            <w:pPr>
              <w:spacing w:line="300" w:lineRule="exact"/>
              <w:jc w:val="center"/>
              <w:rPr>
                <w:rFonts w:ascii="宋体" w:hAnsi="宋体"/>
                <w:sz w:val="22"/>
                <w:szCs w:val="22"/>
              </w:rPr>
            </w:pPr>
            <w:r>
              <w:rPr>
                <w:rFonts w:hint="eastAsia" w:ascii="宋体" w:hAnsi="宋体"/>
                <w:sz w:val="22"/>
                <w:szCs w:val="22"/>
              </w:rPr>
              <w:t>1</w:t>
            </w:r>
          </w:p>
        </w:tc>
        <w:tc>
          <w:tcPr>
            <w:tcW w:w="1563" w:type="dxa"/>
            <w:vAlign w:val="center"/>
          </w:tcPr>
          <w:p>
            <w:pPr>
              <w:spacing w:line="300" w:lineRule="exact"/>
              <w:jc w:val="center"/>
              <w:rPr>
                <w:rFonts w:ascii="宋体" w:hAnsi="宋体" w:eastAsiaTheme="minorEastAsia"/>
                <w:sz w:val="22"/>
                <w:szCs w:val="22"/>
              </w:rPr>
            </w:pPr>
            <w:r>
              <w:rPr>
                <w:rFonts w:hint="eastAsia" w:ascii="宋体" w:hAnsi="宋体"/>
                <w:sz w:val="22"/>
                <w:szCs w:val="22"/>
              </w:rPr>
              <w:t>河南恒信</w:t>
            </w:r>
          </w:p>
        </w:tc>
        <w:tc>
          <w:tcPr>
            <w:tcW w:w="1549" w:type="dxa"/>
            <w:vAlign w:val="center"/>
          </w:tcPr>
          <w:p>
            <w:pPr>
              <w:jc w:val="center"/>
              <w:rPr>
                <w:rFonts w:ascii="宋体" w:hAnsi="宋体" w:eastAsiaTheme="minorEastAsia"/>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69" w:type="dxa"/>
            <w:vAlign w:val="center"/>
          </w:tcPr>
          <w:p>
            <w:pPr>
              <w:spacing w:line="300" w:lineRule="exact"/>
              <w:jc w:val="center"/>
              <w:rPr>
                <w:rFonts w:ascii="宋体" w:hAnsi="宋体" w:eastAsiaTheme="minorEastAsia"/>
                <w:sz w:val="22"/>
                <w:szCs w:val="22"/>
              </w:rPr>
            </w:pPr>
            <w:r>
              <w:rPr>
                <w:rFonts w:hint="eastAsia" w:ascii="宋体" w:hAnsi="宋体"/>
                <w:sz w:val="22"/>
                <w:szCs w:val="22"/>
              </w:rPr>
              <w:t>2</w:t>
            </w:r>
          </w:p>
        </w:tc>
        <w:tc>
          <w:tcPr>
            <w:tcW w:w="2130" w:type="dxa"/>
            <w:vAlign w:val="center"/>
          </w:tcPr>
          <w:p>
            <w:pPr>
              <w:spacing w:line="300" w:lineRule="exact"/>
              <w:jc w:val="center"/>
              <w:rPr>
                <w:rFonts w:hint="eastAsia" w:ascii="宋体" w:hAnsi="宋体" w:eastAsia="宋体"/>
                <w:sz w:val="22"/>
                <w:szCs w:val="22"/>
                <w:lang w:eastAsia="zh-CN"/>
              </w:rPr>
            </w:pPr>
            <w:r>
              <w:rPr>
                <w:rFonts w:hint="eastAsia" w:ascii="宋体" w:hAnsi="宋体"/>
                <w:sz w:val="22"/>
                <w:szCs w:val="22"/>
                <w:highlight w:val="none"/>
                <w:lang w:eastAsia="zh-CN"/>
              </w:rPr>
              <w:t>电阻导热加热管</w:t>
            </w:r>
          </w:p>
        </w:tc>
        <w:tc>
          <w:tcPr>
            <w:tcW w:w="3131" w:type="dxa"/>
            <w:vAlign w:val="center"/>
          </w:tcPr>
          <w:p>
            <w:pPr>
              <w:spacing w:line="300" w:lineRule="exact"/>
              <w:jc w:val="center"/>
              <w:rPr>
                <w:rFonts w:hint="default" w:ascii="宋体" w:hAnsi="宋体" w:eastAsia="宋体"/>
                <w:sz w:val="22"/>
                <w:szCs w:val="22"/>
                <w:lang w:val="en-US" w:eastAsia="zh-CN"/>
              </w:rPr>
            </w:pPr>
            <w:r>
              <w:rPr>
                <w:rFonts w:hint="eastAsia" w:ascii="宋体" w:hAnsi="宋体"/>
                <w:sz w:val="22"/>
                <w:szCs w:val="22"/>
                <w:lang w:val="en-US" w:eastAsia="zh-CN"/>
              </w:rPr>
              <w:t>90KW</w:t>
            </w:r>
          </w:p>
        </w:tc>
        <w:tc>
          <w:tcPr>
            <w:tcW w:w="816" w:type="dxa"/>
            <w:vAlign w:val="center"/>
          </w:tcPr>
          <w:p>
            <w:pPr>
              <w:spacing w:line="300" w:lineRule="exact"/>
              <w:jc w:val="center"/>
              <w:rPr>
                <w:rFonts w:hint="default" w:ascii="宋体" w:hAnsi="宋体" w:eastAsia="宋体" w:cstheme="minorBidi"/>
                <w:sz w:val="22"/>
                <w:szCs w:val="22"/>
                <w:lang w:val="en-US" w:eastAsia="zh-CN"/>
              </w:rPr>
            </w:pPr>
            <w:r>
              <w:rPr>
                <w:rFonts w:hint="eastAsia" w:ascii="宋体" w:hAnsi="宋体" w:cstheme="minorBidi"/>
                <w:sz w:val="22"/>
                <w:szCs w:val="22"/>
                <w:lang w:val="en-US" w:eastAsia="zh-CN"/>
              </w:rPr>
              <w:t>组</w:t>
            </w:r>
          </w:p>
        </w:tc>
        <w:tc>
          <w:tcPr>
            <w:tcW w:w="798" w:type="dxa"/>
            <w:vAlign w:val="center"/>
          </w:tcPr>
          <w:p>
            <w:pPr>
              <w:spacing w:line="300" w:lineRule="exact"/>
              <w:jc w:val="center"/>
              <w:rPr>
                <w:rFonts w:hint="eastAsia" w:ascii="宋体" w:hAnsi="宋体" w:eastAsia="宋体" w:cstheme="minorBidi"/>
                <w:sz w:val="22"/>
                <w:szCs w:val="22"/>
                <w:lang w:eastAsia="zh-CN"/>
              </w:rPr>
            </w:pPr>
            <w:r>
              <w:rPr>
                <w:rFonts w:hint="eastAsia" w:ascii="宋体" w:hAnsi="宋体"/>
                <w:sz w:val="22"/>
                <w:szCs w:val="22"/>
                <w:lang w:val="en-US" w:eastAsia="zh-CN"/>
              </w:rPr>
              <w:t>4</w:t>
            </w:r>
          </w:p>
        </w:tc>
        <w:tc>
          <w:tcPr>
            <w:tcW w:w="1563" w:type="dxa"/>
            <w:vAlign w:val="center"/>
          </w:tcPr>
          <w:p>
            <w:pPr>
              <w:spacing w:line="300" w:lineRule="exact"/>
              <w:jc w:val="center"/>
              <w:rPr>
                <w:rFonts w:ascii="宋体" w:hAnsi="宋体"/>
                <w:sz w:val="22"/>
                <w:szCs w:val="22"/>
              </w:rPr>
            </w:pPr>
            <w:r>
              <w:rPr>
                <w:rFonts w:hint="eastAsia" w:ascii="宋体" w:hAnsi="宋体"/>
                <w:sz w:val="22"/>
                <w:szCs w:val="22"/>
              </w:rPr>
              <w:t>河南恒信</w:t>
            </w:r>
          </w:p>
        </w:tc>
        <w:tc>
          <w:tcPr>
            <w:tcW w:w="1549" w:type="dxa"/>
            <w:vAlign w:val="center"/>
          </w:tcPr>
          <w:p>
            <w:pPr>
              <w:jc w:val="center"/>
              <w:rPr>
                <w:rFonts w:hint="default" w:ascii="宋体" w:hAnsi="宋体" w:eastAsiaTheme="minorEastAsia"/>
                <w:sz w:val="22"/>
                <w:szCs w:val="22"/>
                <w:lang w:val="en-US" w:eastAsia="zh-CN"/>
              </w:rPr>
            </w:pPr>
            <w:r>
              <w:rPr>
                <w:rFonts w:hint="eastAsia" w:ascii="宋体" w:hAnsi="宋体" w:eastAsiaTheme="minorEastAsia"/>
                <w:sz w:val="22"/>
                <w:szCs w:val="22"/>
                <w:lang w:val="en-US" w:eastAsia="zh-CN"/>
              </w:rPr>
              <w:t>不锈钢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69" w:type="dxa"/>
            <w:vAlign w:val="center"/>
          </w:tcPr>
          <w:p>
            <w:pPr>
              <w:jc w:val="center"/>
              <w:rPr>
                <w:rFonts w:ascii="宋体" w:hAnsi="宋体"/>
                <w:b/>
                <w:bCs/>
                <w:sz w:val="22"/>
                <w:szCs w:val="22"/>
              </w:rPr>
            </w:pPr>
            <w:r>
              <w:rPr>
                <w:rFonts w:hint="eastAsia" w:ascii="宋体" w:hAnsi="宋体"/>
                <w:b/>
                <w:bCs/>
                <w:sz w:val="22"/>
                <w:szCs w:val="22"/>
              </w:rPr>
              <w:t>二</w:t>
            </w:r>
          </w:p>
        </w:tc>
        <w:tc>
          <w:tcPr>
            <w:tcW w:w="8438" w:type="dxa"/>
            <w:gridSpan w:val="5"/>
            <w:vAlign w:val="center"/>
          </w:tcPr>
          <w:p>
            <w:pPr>
              <w:spacing w:line="300" w:lineRule="exact"/>
              <w:jc w:val="center"/>
              <w:rPr>
                <w:rFonts w:ascii="宋体" w:hAnsi="宋体" w:eastAsiaTheme="minorEastAsia"/>
                <w:sz w:val="22"/>
                <w:szCs w:val="22"/>
              </w:rPr>
            </w:pPr>
            <w:r>
              <w:rPr>
                <w:rFonts w:hint="eastAsia" w:ascii="宋体" w:hAnsi="宋体"/>
                <w:b/>
                <w:bCs/>
                <w:sz w:val="22"/>
                <w:szCs w:val="22"/>
              </w:rPr>
              <w:t>电器系统</w:t>
            </w:r>
          </w:p>
        </w:tc>
        <w:tc>
          <w:tcPr>
            <w:tcW w:w="1549" w:type="dxa"/>
            <w:vAlign w:val="center"/>
          </w:tcPr>
          <w:p>
            <w:pPr>
              <w:jc w:val="center"/>
              <w:rPr>
                <w:rFonts w:ascii="宋体" w:hAnsi="宋体" w:eastAsiaTheme="minorEastAsia"/>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69" w:type="dxa"/>
            <w:vAlign w:val="center"/>
          </w:tcPr>
          <w:p>
            <w:pPr>
              <w:spacing w:line="300" w:lineRule="exact"/>
              <w:jc w:val="center"/>
              <w:rPr>
                <w:rFonts w:ascii="宋体" w:hAnsi="宋体" w:eastAsiaTheme="minorEastAsia"/>
                <w:sz w:val="22"/>
                <w:szCs w:val="22"/>
              </w:rPr>
            </w:pPr>
            <w:r>
              <w:rPr>
                <w:rFonts w:hint="eastAsia" w:ascii="宋体" w:hAnsi="宋体"/>
                <w:sz w:val="22"/>
                <w:szCs w:val="22"/>
              </w:rPr>
              <w:t>1</w:t>
            </w:r>
          </w:p>
        </w:tc>
        <w:tc>
          <w:tcPr>
            <w:tcW w:w="2130" w:type="dxa"/>
            <w:vAlign w:val="center"/>
          </w:tcPr>
          <w:p>
            <w:pPr>
              <w:spacing w:line="300" w:lineRule="exact"/>
              <w:jc w:val="center"/>
              <w:rPr>
                <w:rFonts w:ascii="宋体" w:hAnsi="宋体" w:eastAsiaTheme="minorEastAsia"/>
                <w:sz w:val="22"/>
                <w:szCs w:val="22"/>
              </w:rPr>
            </w:pPr>
            <w:r>
              <w:rPr>
                <w:rFonts w:hint="eastAsia" w:ascii="宋体" w:hAnsi="宋体"/>
                <w:sz w:val="22"/>
                <w:szCs w:val="22"/>
              </w:rPr>
              <w:t>控制系统</w:t>
            </w:r>
          </w:p>
        </w:tc>
        <w:tc>
          <w:tcPr>
            <w:tcW w:w="3131" w:type="dxa"/>
            <w:vAlign w:val="center"/>
          </w:tcPr>
          <w:p>
            <w:pPr>
              <w:jc w:val="center"/>
              <w:rPr>
                <w:rFonts w:hint="default" w:ascii="宋体" w:hAnsi="宋体" w:eastAsia="宋体"/>
                <w:sz w:val="22"/>
                <w:szCs w:val="22"/>
                <w:lang w:val="en-US" w:eastAsia="zh-CN"/>
              </w:rPr>
            </w:pPr>
            <w:r>
              <w:rPr>
                <w:rFonts w:hint="eastAsia" w:ascii="宋体" w:hAnsi="宋体"/>
                <w:sz w:val="22"/>
                <w:szCs w:val="22"/>
              </w:rPr>
              <w:t>HXDK-</w:t>
            </w:r>
            <w:r>
              <w:rPr>
                <w:rFonts w:hint="eastAsia" w:ascii="宋体" w:hAnsi="宋体"/>
                <w:sz w:val="22"/>
                <w:szCs w:val="22"/>
                <w:lang w:val="en-US" w:eastAsia="zh-CN"/>
              </w:rPr>
              <w:t>1/南京仁泰控制系统</w:t>
            </w:r>
          </w:p>
        </w:tc>
        <w:tc>
          <w:tcPr>
            <w:tcW w:w="816"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台</w:t>
            </w:r>
          </w:p>
        </w:tc>
        <w:tc>
          <w:tcPr>
            <w:tcW w:w="798"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1</w:t>
            </w:r>
          </w:p>
        </w:tc>
        <w:tc>
          <w:tcPr>
            <w:tcW w:w="1563"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河南恒信</w:t>
            </w:r>
          </w:p>
        </w:tc>
        <w:tc>
          <w:tcPr>
            <w:tcW w:w="1549" w:type="dxa"/>
            <w:vAlign w:val="center"/>
          </w:tcPr>
          <w:p>
            <w:pPr>
              <w:jc w:val="center"/>
              <w:rPr>
                <w:rFonts w:ascii="宋体" w:hAnsi="宋体" w:eastAsiaTheme="minorEastAsia" w:cstheme="minorBidi"/>
                <w:sz w:val="22"/>
                <w:szCs w:val="22"/>
              </w:rPr>
            </w:pPr>
            <w:r>
              <w:rPr>
                <w:rFonts w:hint="eastAsia" w:ascii="宋体" w:hAnsi="宋体"/>
                <w:sz w:val="22"/>
                <w:szCs w:val="22"/>
              </w:rPr>
              <w:t>触屏</w:t>
            </w:r>
            <w:r>
              <w:rPr>
                <w:rFonts w:hint="eastAsia" w:ascii="宋体" w:hAnsi="宋体"/>
                <w:sz w:val="22"/>
                <w:szCs w:val="22"/>
                <w:lang w:val="en-US" w:eastAsia="zh-CN"/>
              </w:rPr>
              <w:t>彩屏</w:t>
            </w:r>
            <w:r>
              <w:rPr>
                <w:rFonts w:hint="eastAsia" w:ascii="宋体" w:hAnsi="宋体"/>
                <w:sz w:val="22"/>
                <w:szCs w:val="22"/>
              </w:rPr>
              <w:t>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669" w:type="dxa"/>
            <w:vAlign w:val="center"/>
          </w:tcPr>
          <w:p>
            <w:pPr>
              <w:spacing w:line="300" w:lineRule="exact"/>
              <w:jc w:val="center"/>
              <w:rPr>
                <w:rFonts w:ascii="宋体" w:hAnsi="宋体"/>
                <w:sz w:val="22"/>
                <w:szCs w:val="22"/>
              </w:rPr>
            </w:pPr>
            <w:r>
              <w:rPr>
                <w:rFonts w:hint="eastAsia" w:ascii="宋体" w:hAnsi="宋体"/>
                <w:sz w:val="22"/>
                <w:szCs w:val="22"/>
              </w:rPr>
              <w:t>2</w:t>
            </w:r>
          </w:p>
        </w:tc>
        <w:tc>
          <w:tcPr>
            <w:tcW w:w="2130" w:type="dxa"/>
            <w:vAlign w:val="center"/>
          </w:tcPr>
          <w:p>
            <w:pPr>
              <w:spacing w:line="300" w:lineRule="exact"/>
              <w:jc w:val="center"/>
              <w:rPr>
                <w:rFonts w:ascii="宋体" w:hAnsi="宋体"/>
                <w:sz w:val="22"/>
                <w:szCs w:val="22"/>
              </w:rPr>
            </w:pPr>
            <w:r>
              <w:rPr>
                <w:rFonts w:hint="eastAsia" w:ascii="宋体" w:hAnsi="宋体"/>
                <w:sz w:val="22"/>
                <w:szCs w:val="22"/>
              </w:rPr>
              <w:t>热电隅</w:t>
            </w:r>
          </w:p>
        </w:tc>
        <w:tc>
          <w:tcPr>
            <w:tcW w:w="3131" w:type="dxa"/>
          </w:tcPr>
          <w:p>
            <w:pPr>
              <w:spacing w:line="300" w:lineRule="exact"/>
              <w:jc w:val="center"/>
              <w:rPr>
                <w:rFonts w:ascii="宋体" w:hAnsi="宋体"/>
                <w:sz w:val="22"/>
                <w:szCs w:val="22"/>
              </w:rPr>
            </w:pPr>
            <w:r>
              <w:rPr>
                <w:rFonts w:hint="eastAsia" w:ascii="宋体" w:hAnsi="宋体"/>
                <w:sz w:val="22"/>
                <w:szCs w:val="22"/>
              </w:rPr>
              <w:t>WRE（0-500℃）</w:t>
            </w:r>
          </w:p>
        </w:tc>
        <w:tc>
          <w:tcPr>
            <w:tcW w:w="816" w:type="dxa"/>
          </w:tcPr>
          <w:p>
            <w:pPr>
              <w:spacing w:line="300" w:lineRule="exact"/>
              <w:jc w:val="center"/>
              <w:rPr>
                <w:rFonts w:ascii="宋体" w:hAnsi="宋体"/>
                <w:sz w:val="22"/>
                <w:szCs w:val="22"/>
              </w:rPr>
            </w:pPr>
            <w:r>
              <w:rPr>
                <w:rFonts w:hint="eastAsia" w:ascii="宋体" w:hAnsi="宋体"/>
                <w:sz w:val="22"/>
                <w:szCs w:val="22"/>
              </w:rPr>
              <w:t>个</w:t>
            </w:r>
          </w:p>
        </w:tc>
        <w:tc>
          <w:tcPr>
            <w:tcW w:w="798" w:type="dxa"/>
            <w:vAlign w:val="center"/>
          </w:tcPr>
          <w:p>
            <w:pPr>
              <w:spacing w:line="300" w:lineRule="exact"/>
              <w:jc w:val="center"/>
              <w:rPr>
                <w:rFonts w:ascii="宋体" w:hAnsi="宋体"/>
                <w:sz w:val="22"/>
                <w:szCs w:val="22"/>
              </w:rPr>
            </w:pPr>
            <w:r>
              <w:rPr>
                <w:rFonts w:hint="eastAsia" w:ascii="宋体" w:hAnsi="宋体"/>
                <w:sz w:val="22"/>
                <w:szCs w:val="22"/>
              </w:rPr>
              <w:t>2</w:t>
            </w:r>
          </w:p>
        </w:tc>
        <w:tc>
          <w:tcPr>
            <w:tcW w:w="1563" w:type="dxa"/>
            <w:vAlign w:val="center"/>
          </w:tcPr>
          <w:p>
            <w:pPr>
              <w:spacing w:line="300" w:lineRule="exact"/>
              <w:jc w:val="center"/>
              <w:rPr>
                <w:rFonts w:ascii="宋体" w:hAnsi="宋体"/>
                <w:sz w:val="22"/>
                <w:szCs w:val="22"/>
              </w:rPr>
            </w:pPr>
            <w:r>
              <w:rPr>
                <w:rFonts w:hint="eastAsia" w:ascii="宋体" w:hAnsi="宋体" w:eastAsiaTheme="minorEastAsia" w:cstheme="minorBidi"/>
                <w:sz w:val="22"/>
                <w:szCs w:val="22"/>
              </w:rPr>
              <w:t>购销配套</w:t>
            </w:r>
          </w:p>
        </w:tc>
        <w:tc>
          <w:tcPr>
            <w:tcW w:w="1549" w:type="dxa"/>
            <w:vAlign w:val="center"/>
          </w:tcPr>
          <w:p>
            <w:pPr>
              <w:spacing w:line="300" w:lineRule="exact"/>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669" w:type="dxa"/>
            <w:vAlign w:val="center"/>
          </w:tcPr>
          <w:p>
            <w:pPr>
              <w:spacing w:line="300" w:lineRule="exact"/>
              <w:jc w:val="center"/>
              <w:rPr>
                <w:rFonts w:ascii="宋体" w:hAnsi="宋体"/>
                <w:sz w:val="22"/>
                <w:szCs w:val="22"/>
              </w:rPr>
            </w:pPr>
            <w:r>
              <w:rPr>
                <w:rFonts w:hint="eastAsia" w:ascii="宋体" w:hAnsi="宋体"/>
                <w:sz w:val="22"/>
                <w:szCs w:val="22"/>
              </w:rPr>
              <w:t>3</w:t>
            </w:r>
          </w:p>
        </w:tc>
        <w:tc>
          <w:tcPr>
            <w:tcW w:w="2130" w:type="dxa"/>
            <w:vAlign w:val="center"/>
          </w:tcPr>
          <w:p>
            <w:pPr>
              <w:spacing w:line="300" w:lineRule="exact"/>
              <w:jc w:val="center"/>
              <w:rPr>
                <w:rFonts w:ascii="宋体" w:hAnsi="宋体"/>
                <w:sz w:val="22"/>
                <w:szCs w:val="22"/>
              </w:rPr>
            </w:pPr>
            <w:r>
              <w:rPr>
                <w:rFonts w:hint="eastAsia" w:ascii="宋体" w:hAnsi="宋体"/>
                <w:sz w:val="22"/>
                <w:szCs w:val="22"/>
              </w:rPr>
              <w:t>电接点压力表</w:t>
            </w:r>
          </w:p>
        </w:tc>
        <w:tc>
          <w:tcPr>
            <w:tcW w:w="3131" w:type="dxa"/>
          </w:tcPr>
          <w:p>
            <w:pPr>
              <w:spacing w:line="300" w:lineRule="exact"/>
              <w:jc w:val="center"/>
              <w:rPr>
                <w:rFonts w:ascii="宋体" w:hAnsi="宋体"/>
                <w:sz w:val="22"/>
                <w:szCs w:val="22"/>
              </w:rPr>
            </w:pPr>
            <w:r>
              <w:rPr>
                <w:rFonts w:hint="eastAsia" w:ascii="宋体" w:hAnsi="宋体"/>
                <w:sz w:val="22"/>
                <w:szCs w:val="22"/>
              </w:rPr>
              <w:t>Y-150（0-1.6MPa）</w:t>
            </w:r>
          </w:p>
        </w:tc>
        <w:tc>
          <w:tcPr>
            <w:tcW w:w="816" w:type="dxa"/>
          </w:tcPr>
          <w:p>
            <w:pPr>
              <w:spacing w:line="300" w:lineRule="exact"/>
              <w:jc w:val="center"/>
              <w:rPr>
                <w:rFonts w:ascii="宋体" w:hAnsi="宋体"/>
                <w:sz w:val="22"/>
                <w:szCs w:val="22"/>
              </w:rPr>
            </w:pPr>
            <w:r>
              <w:rPr>
                <w:rFonts w:hint="eastAsia" w:ascii="宋体" w:hAnsi="宋体"/>
                <w:sz w:val="22"/>
                <w:szCs w:val="22"/>
              </w:rPr>
              <w:t>个</w:t>
            </w:r>
          </w:p>
        </w:tc>
        <w:tc>
          <w:tcPr>
            <w:tcW w:w="798" w:type="dxa"/>
            <w:vAlign w:val="center"/>
          </w:tcPr>
          <w:p>
            <w:pPr>
              <w:spacing w:line="300" w:lineRule="exact"/>
              <w:jc w:val="center"/>
              <w:rPr>
                <w:rFonts w:ascii="宋体" w:hAnsi="宋体"/>
                <w:sz w:val="22"/>
                <w:szCs w:val="22"/>
              </w:rPr>
            </w:pPr>
            <w:r>
              <w:rPr>
                <w:rFonts w:hint="eastAsia" w:ascii="宋体" w:hAnsi="宋体"/>
                <w:sz w:val="22"/>
                <w:szCs w:val="22"/>
              </w:rPr>
              <w:t>2</w:t>
            </w:r>
          </w:p>
        </w:tc>
        <w:tc>
          <w:tcPr>
            <w:tcW w:w="1563" w:type="dxa"/>
            <w:vAlign w:val="center"/>
          </w:tcPr>
          <w:p>
            <w:pPr>
              <w:spacing w:line="300" w:lineRule="exact"/>
              <w:jc w:val="center"/>
              <w:rPr>
                <w:rFonts w:ascii="宋体" w:hAnsi="宋体"/>
                <w:sz w:val="22"/>
                <w:szCs w:val="22"/>
              </w:rPr>
            </w:pPr>
            <w:r>
              <w:rPr>
                <w:rFonts w:hint="eastAsia" w:ascii="宋体" w:hAnsi="宋体" w:eastAsiaTheme="minorEastAsia" w:cstheme="minorBidi"/>
                <w:sz w:val="22"/>
                <w:szCs w:val="22"/>
              </w:rPr>
              <w:t>购销配套</w:t>
            </w:r>
          </w:p>
        </w:tc>
        <w:tc>
          <w:tcPr>
            <w:tcW w:w="1549" w:type="dxa"/>
            <w:vAlign w:val="center"/>
          </w:tcPr>
          <w:p>
            <w:pPr>
              <w:spacing w:line="300" w:lineRule="exact"/>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669" w:type="dxa"/>
            <w:vAlign w:val="center"/>
          </w:tcPr>
          <w:p>
            <w:pPr>
              <w:spacing w:line="300" w:lineRule="exact"/>
              <w:jc w:val="center"/>
              <w:rPr>
                <w:rFonts w:ascii="宋体" w:hAnsi="宋体"/>
                <w:sz w:val="22"/>
                <w:szCs w:val="22"/>
              </w:rPr>
            </w:pPr>
            <w:r>
              <w:rPr>
                <w:rFonts w:hint="eastAsia" w:ascii="宋体" w:hAnsi="宋体"/>
                <w:sz w:val="22"/>
                <w:szCs w:val="22"/>
              </w:rPr>
              <w:t>4</w:t>
            </w:r>
          </w:p>
        </w:tc>
        <w:tc>
          <w:tcPr>
            <w:tcW w:w="2130" w:type="dxa"/>
            <w:vAlign w:val="center"/>
          </w:tcPr>
          <w:p>
            <w:pPr>
              <w:spacing w:line="300" w:lineRule="exact"/>
              <w:jc w:val="center"/>
              <w:rPr>
                <w:rFonts w:ascii="宋体" w:hAnsi="宋体"/>
                <w:sz w:val="22"/>
                <w:szCs w:val="22"/>
              </w:rPr>
            </w:pPr>
            <w:r>
              <w:rPr>
                <w:rFonts w:hint="eastAsia" w:ascii="宋体" w:hAnsi="宋体"/>
                <w:sz w:val="22"/>
                <w:szCs w:val="22"/>
              </w:rPr>
              <w:t>双金属温度计</w:t>
            </w:r>
          </w:p>
        </w:tc>
        <w:tc>
          <w:tcPr>
            <w:tcW w:w="3131" w:type="dxa"/>
          </w:tcPr>
          <w:p>
            <w:pPr>
              <w:spacing w:line="300" w:lineRule="exact"/>
              <w:jc w:val="center"/>
              <w:rPr>
                <w:rFonts w:ascii="宋体" w:hAnsi="宋体"/>
                <w:sz w:val="22"/>
                <w:szCs w:val="22"/>
              </w:rPr>
            </w:pPr>
            <w:r>
              <w:rPr>
                <w:rFonts w:hint="eastAsia" w:ascii="宋体" w:hAnsi="宋体"/>
                <w:sz w:val="22"/>
                <w:szCs w:val="22"/>
              </w:rPr>
              <w:t>0~400℃</w:t>
            </w:r>
          </w:p>
        </w:tc>
        <w:tc>
          <w:tcPr>
            <w:tcW w:w="816" w:type="dxa"/>
          </w:tcPr>
          <w:p>
            <w:pPr>
              <w:spacing w:line="300" w:lineRule="exact"/>
              <w:jc w:val="center"/>
              <w:rPr>
                <w:rFonts w:ascii="宋体" w:hAnsi="宋体"/>
                <w:sz w:val="22"/>
                <w:szCs w:val="22"/>
              </w:rPr>
            </w:pPr>
            <w:r>
              <w:rPr>
                <w:rFonts w:hint="eastAsia" w:ascii="宋体" w:hAnsi="宋体"/>
                <w:sz w:val="22"/>
                <w:szCs w:val="22"/>
              </w:rPr>
              <w:t>块</w:t>
            </w:r>
          </w:p>
        </w:tc>
        <w:tc>
          <w:tcPr>
            <w:tcW w:w="798" w:type="dxa"/>
            <w:vAlign w:val="center"/>
          </w:tcPr>
          <w:p>
            <w:pPr>
              <w:spacing w:line="300" w:lineRule="exact"/>
              <w:jc w:val="center"/>
              <w:rPr>
                <w:rFonts w:ascii="宋体" w:hAnsi="宋体"/>
                <w:sz w:val="22"/>
                <w:szCs w:val="22"/>
              </w:rPr>
            </w:pPr>
            <w:r>
              <w:rPr>
                <w:rFonts w:hint="eastAsia" w:ascii="宋体" w:hAnsi="宋体"/>
                <w:sz w:val="22"/>
                <w:szCs w:val="22"/>
              </w:rPr>
              <w:t>2</w:t>
            </w:r>
          </w:p>
        </w:tc>
        <w:tc>
          <w:tcPr>
            <w:tcW w:w="1563" w:type="dxa"/>
            <w:vAlign w:val="center"/>
          </w:tcPr>
          <w:p>
            <w:pPr>
              <w:spacing w:line="300" w:lineRule="exact"/>
              <w:jc w:val="center"/>
              <w:rPr>
                <w:rFonts w:ascii="宋体" w:hAnsi="宋体"/>
                <w:sz w:val="22"/>
                <w:szCs w:val="22"/>
              </w:rPr>
            </w:pPr>
            <w:r>
              <w:rPr>
                <w:rFonts w:hint="eastAsia" w:ascii="宋体" w:hAnsi="宋体" w:eastAsiaTheme="minorEastAsia" w:cstheme="minorBidi"/>
                <w:sz w:val="22"/>
                <w:szCs w:val="22"/>
              </w:rPr>
              <w:t>购销配套</w:t>
            </w:r>
          </w:p>
        </w:tc>
        <w:tc>
          <w:tcPr>
            <w:tcW w:w="1549" w:type="dxa"/>
            <w:vAlign w:val="center"/>
          </w:tcPr>
          <w:p>
            <w:pPr>
              <w:spacing w:line="300" w:lineRule="exact"/>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669" w:type="dxa"/>
            <w:vAlign w:val="center"/>
          </w:tcPr>
          <w:p>
            <w:pPr>
              <w:spacing w:line="300" w:lineRule="exact"/>
              <w:jc w:val="center"/>
              <w:rPr>
                <w:rFonts w:ascii="宋体" w:hAnsi="宋体"/>
                <w:sz w:val="22"/>
                <w:szCs w:val="22"/>
              </w:rPr>
            </w:pPr>
            <w:r>
              <w:rPr>
                <w:rFonts w:hint="eastAsia" w:ascii="宋体" w:hAnsi="宋体"/>
                <w:sz w:val="22"/>
                <w:szCs w:val="22"/>
              </w:rPr>
              <w:t>5</w:t>
            </w:r>
          </w:p>
        </w:tc>
        <w:tc>
          <w:tcPr>
            <w:tcW w:w="2130" w:type="dxa"/>
            <w:vAlign w:val="center"/>
          </w:tcPr>
          <w:p>
            <w:pPr>
              <w:spacing w:line="300" w:lineRule="exact"/>
              <w:jc w:val="center"/>
              <w:rPr>
                <w:rFonts w:ascii="宋体" w:hAnsi="宋体"/>
                <w:sz w:val="22"/>
                <w:szCs w:val="22"/>
              </w:rPr>
            </w:pPr>
            <w:r>
              <w:rPr>
                <w:rFonts w:hint="eastAsia" w:ascii="宋体" w:hAnsi="宋体"/>
                <w:sz w:val="22"/>
                <w:szCs w:val="22"/>
              </w:rPr>
              <w:t>压力表弯</w:t>
            </w:r>
          </w:p>
        </w:tc>
        <w:tc>
          <w:tcPr>
            <w:tcW w:w="3131" w:type="dxa"/>
          </w:tcPr>
          <w:p>
            <w:pPr>
              <w:spacing w:line="300" w:lineRule="exact"/>
              <w:jc w:val="center"/>
              <w:rPr>
                <w:rFonts w:ascii="宋体" w:hAnsi="宋体"/>
                <w:sz w:val="22"/>
                <w:szCs w:val="22"/>
              </w:rPr>
            </w:pPr>
            <w:r>
              <w:rPr>
                <w:rFonts w:hint="eastAsia" w:ascii="宋体" w:hAnsi="宋体"/>
                <w:sz w:val="22"/>
                <w:szCs w:val="22"/>
              </w:rPr>
              <w:t>厂标</w:t>
            </w:r>
          </w:p>
        </w:tc>
        <w:tc>
          <w:tcPr>
            <w:tcW w:w="816" w:type="dxa"/>
          </w:tcPr>
          <w:p>
            <w:pPr>
              <w:spacing w:line="300" w:lineRule="exact"/>
              <w:jc w:val="center"/>
              <w:rPr>
                <w:rFonts w:ascii="宋体" w:hAnsi="宋体"/>
                <w:sz w:val="22"/>
                <w:szCs w:val="22"/>
              </w:rPr>
            </w:pPr>
            <w:r>
              <w:rPr>
                <w:rFonts w:hint="eastAsia" w:ascii="宋体" w:hAnsi="宋体"/>
                <w:sz w:val="22"/>
                <w:szCs w:val="22"/>
              </w:rPr>
              <w:t>个</w:t>
            </w:r>
          </w:p>
        </w:tc>
        <w:tc>
          <w:tcPr>
            <w:tcW w:w="798" w:type="dxa"/>
            <w:vAlign w:val="center"/>
          </w:tcPr>
          <w:p>
            <w:pPr>
              <w:spacing w:line="300" w:lineRule="exact"/>
              <w:jc w:val="center"/>
              <w:rPr>
                <w:rFonts w:ascii="宋体" w:hAnsi="宋体"/>
                <w:sz w:val="22"/>
                <w:szCs w:val="22"/>
              </w:rPr>
            </w:pPr>
            <w:r>
              <w:rPr>
                <w:rFonts w:hint="eastAsia" w:ascii="宋体" w:hAnsi="宋体"/>
                <w:sz w:val="22"/>
                <w:szCs w:val="22"/>
              </w:rPr>
              <w:t>2</w:t>
            </w:r>
          </w:p>
        </w:tc>
        <w:tc>
          <w:tcPr>
            <w:tcW w:w="1563" w:type="dxa"/>
            <w:vAlign w:val="center"/>
          </w:tcPr>
          <w:p>
            <w:pPr>
              <w:spacing w:line="300" w:lineRule="exact"/>
              <w:jc w:val="center"/>
              <w:rPr>
                <w:rFonts w:ascii="宋体" w:hAnsi="宋体"/>
                <w:sz w:val="22"/>
                <w:szCs w:val="22"/>
              </w:rPr>
            </w:pPr>
            <w:r>
              <w:rPr>
                <w:rFonts w:hint="eastAsia" w:ascii="宋体" w:hAnsi="宋体"/>
                <w:sz w:val="22"/>
                <w:szCs w:val="22"/>
                <w:lang w:val="en-US" w:eastAsia="zh-CN"/>
              </w:rPr>
              <w:t>河南郑州</w:t>
            </w:r>
          </w:p>
        </w:tc>
        <w:tc>
          <w:tcPr>
            <w:tcW w:w="1549" w:type="dxa"/>
            <w:vAlign w:val="center"/>
          </w:tcPr>
          <w:p>
            <w:pPr>
              <w:spacing w:line="300" w:lineRule="exact"/>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69" w:type="dxa"/>
            <w:vAlign w:val="center"/>
          </w:tcPr>
          <w:p>
            <w:pPr>
              <w:spacing w:line="300" w:lineRule="exact"/>
              <w:jc w:val="center"/>
              <w:rPr>
                <w:rFonts w:ascii="宋体" w:hAnsi="宋体" w:eastAsiaTheme="minorEastAsia" w:cstheme="minorBidi"/>
                <w:b/>
                <w:bCs/>
                <w:sz w:val="22"/>
                <w:szCs w:val="22"/>
              </w:rPr>
            </w:pPr>
            <w:r>
              <w:rPr>
                <w:rFonts w:hint="eastAsia" w:ascii="宋体" w:hAnsi="宋体"/>
                <w:b/>
                <w:bCs/>
                <w:sz w:val="22"/>
                <w:szCs w:val="22"/>
              </w:rPr>
              <w:t>四</w:t>
            </w:r>
          </w:p>
        </w:tc>
        <w:tc>
          <w:tcPr>
            <w:tcW w:w="8438" w:type="dxa"/>
            <w:gridSpan w:val="5"/>
            <w:vAlign w:val="center"/>
          </w:tcPr>
          <w:p>
            <w:pPr>
              <w:spacing w:line="300" w:lineRule="exact"/>
              <w:jc w:val="center"/>
              <w:rPr>
                <w:rFonts w:ascii="宋体" w:hAnsi="宋体" w:cstheme="minorBidi"/>
                <w:sz w:val="22"/>
                <w:szCs w:val="22"/>
              </w:rPr>
            </w:pPr>
            <w:r>
              <w:rPr>
                <w:rFonts w:hint="eastAsia" w:ascii="宋体" w:hAnsi="宋体"/>
                <w:b/>
                <w:bCs/>
                <w:sz w:val="22"/>
                <w:szCs w:val="22"/>
              </w:rPr>
              <w:t>油路系统-热源循环泵</w:t>
            </w:r>
          </w:p>
        </w:tc>
        <w:tc>
          <w:tcPr>
            <w:tcW w:w="1549" w:type="dxa"/>
            <w:vAlign w:val="center"/>
          </w:tcPr>
          <w:p>
            <w:pPr>
              <w:jc w:val="center"/>
              <w:rPr>
                <w:rFonts w:ascii="宋体" w:hAnsi="宋体" w:eastAsiaTheme="minorEastAsia" w:cstheme="minorBidi"/>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69" w:type="dxa"/>
            <w:vAlign w:val="center"/>
          </w:tcPr>
          <w:p>
            <w:pPr>
              <w:jc w:val="center"/>
              <w:rPr>
                <w:rFonts w:ascii="宋体" w:hAnsi="宋体"/>
                <w:sz w:val="22"/>
                <w:szCs w:val="22"/>
              </w:rPr>
            </w:pPr>
            <w:r>
              <w:rPr>
                <w:rFonts w:hint="eastAsia" w:ascii="宋体" w:hAnsi="宋体"/>
                <w:sz w:val="22"/>
                <w:szCs w:val="22"/>
              </w:rPr>
              <w:t>1</w:t>
            </w:r>
          </w:p>
        </w:tc>
        <w:tc>
          <w:tcPr>
            <w:tcW w:w="2130" w:type="dxa"/>
            <w:vAlign w:val="center"/>
          </w:tcPr>
          <w:p>
            <w:pPr>
              <w:jc w:val="center"/>
              <w:rPr>
                <w:rFonts w:ascii="宋体" w:hAnsi="宋体"/>
                <w:sz w:val="22"/>
                <w:szCs w:val="22"/>
              </w:rPr>
            </w:pPr>
            <w:r>
              <w:rPr>
                <w:rFonts w:hint="eastAsia" w:ascii="宋体" w:hAnsi="宋体"/>
                <w:sz w:val="22"/>
                <w:szCs w:val="22"/>
              </w:rPr>
              <w:t>热油循环泵</w:t>
            </w:r>
          </w:p>
        </w:tc>
        <w:tc>
          <w:tcPr>
            <w:tcW w:w="3131" w:type="dxa"/>
          </w:tcPr>
          <w:p>
            <w:pPr>
              <w:jc w:val="center"/>
              <w:rPr>
                <w:rFonts w:hint="default" w:ascii="宋体" w:hAnsi="宋体"/>
                <w:sz w:val="22"/>
                <w:szCs w:val="22"/>
                <w:lang w:val="en-US"/>
              </w:rPr>
            </w:pPr>
            <w:r>
              <w:rPr>
                <w:rFonts w:hint="eastAsia" w:ascii="宋体" w:hAnsi="宋体"/>
                <w:spacing w:val="-20"/>
                <w:sz w:val="21"/>
                <w:szCs w:val="21"/>
                <w:highlight w:val="none"/>
                <w:lang w:val="en-US" w:eastAsia="zh-CN"/>
              </w:rPr>
              <w:t>7.5KW</w:t>
            </w:r>
          </w:p>
        </w:tc>
        <w:tc>
          <w:tcPr>
            <w:tcW w:w="816"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台</w:t>
            </w:r>
          </w:p>
        </w:tc>
        <w:tc>
          <w:tcPr>
            <w:tcW w:w="798"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2</w:t>
            </w:r>
          </w:p>
        </w:tc>
        <w:tc>
          <w:tcPr>
            <w:tcW w:w="1563" w:type="dxa"/>
            <w:vAlign w:val="center"/>
          </w:tcPr>
          <w:p>
            <w:pPr>
              <w:jc w:val="center"/>
              <w:rPr>
                <w:rFonts w:ascii="宋体" w:hAnsi="宋体"/>
                <w:sz w:val="22"/>
                <w:szCs w:val="22"/>
              </w:rPr>
            </w:pPr>
            <w:r>
              <w:rPr>
                <w:rFonts w:hint="eastAsia" w:ascii="宋体" w:hAnsi="宋体" w:eastAsiaTheme="minorEastAsia" w:cstheme="minorBidi"/>
                <w:sz w:val="22"/>
                <w:szCs w:val="22"/>
              </w:rPr>
              <w:t>购销配套</w:t>
            </w:r>
          </w:p>
        </w:tc>
        <w:tc>
          <w:tcPr>
            <w:tcW w:w="1549" w:type="dxa"/>
            <w:vAlign w:val="center"/>
          </w:tcPr>
          <w:p>
            <w:pPr>
              <w:jc w:val="center"/>
              <w:rPr>
                <w:rFonts w:hint="eastAsia" w:ascii="宋体" w:hAnsi="宋体" w:eastAsia="宋体"/>
                <w:sz w:val="22"/>
                <w:szCs w:val="22"/>
                <w:lang w:val="en-US" w:eastAsia="zh-CN"/>
              </w:rPr>
            </w:pPr>
            <w:r>
              <w:rPr>
                <w:rFonts w:hint="eastAsia" w:ascii="宋体" w:hAnsi="宋体"/>
                <w:sz w:val="22"/>
                <w:szCs w:val="22"/>
                <w:lang w:val="en-US" w:eastAsia="zh-CN"/>
              </w:rPr>
              <w:t>一备一用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69" w:type="dxa"/>
            <w:vAlign w:val="center"/>
          </w:tcPr>
          <w:p>
            <w:pPr>
              <w:jc w:val="center"/>
              <w:rPr>
                <w:rFonts w:ascii="宋体" w:hAnsi="宋体"/>
                <w:sz w:val="22"/>
                <w:szCs w:val="22"/>
              </w:rPr>
            </w:pPr>
            <w:r>
              <w:rPr>
                <w:rFonts w:hint="eastAsia" w:ascii="宋体" w:hAnsi="宋体"/>
                <w:sz w:val="22"/>
                <w:szCs w:val="22"/>
              </w:rPr>
              <w:t>2</w:t>
            </w:r>
          </w:p>
        </w:tc>
        <w:tc>
          <w:tcPr>
            <w:tcW w:w="2130" w:type="dxa"/>
            <w:vAlign w:val="center"/>
          </w:tcPr>
          <w:p>
            <w:pPr>
              <w:jc w:val="center"/>
              <w:rPr>
                <w:rFonts w:ascii="宋体" w:hAnsi="宋体"/>
                <w:sz w:val="22"/>
                <w:szCs w:val="22"/>
              </w:rPr>
            </w:pPr>
            <w:r>
              <w:rPr>
                <w:rFonts w:hint="eastAsia" w:ascii="宋体" w:hAnsi="宋体"/>
                <w:sz w:val="22"/>
                <w:szCs w:val="22"/>
              </w:rPr>
              <w:t>注油泵</w:t>
            </w:r>
          </w:p>
        </w:tc>
        <w:tc>
          <w:tcPr>
            <w:tcW w:w="3131" w:type="dxa"/>
          </w:tcPr>
          <w:p>
            <w:pPr>
              <w:jc w:val="center"/>
              <w:rPr>
                <w:rFonts w:hint="default" w:ascii="宋体" w:hAnsi="宋体" w:eastAsia="宋体"/>
                <w:sz w:val="22"/>
                <w:szCs w:val="22"/>
                <w:lang w:val="en-US" w:eastAsia="zh-CN"/>
              </w:rPr>
            </w:pPr>
            <w:r>
              <w:rPr>
                <w:rFonts w:hint="eastAsia" w:ascii="宋体" w:hAnsi="宋体"/>
                <w:sz w:val="21"/>
                <w:szCs w:val="21"/>
                <w:highlight w:val="none"/>
                <w:lang w:val="en-US" w:eastAsia="zh-CN"/>
              </w:rPr>
              <w:t>1.5KW</w:t>
            </w:r>
          </w:p>
        </w:tc>
        <w:tc>
          <w:tcPr>
            <w:tcW w:w="816"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台</w:t>
            </w:r>
          </w:p>
        </w:tc>
        <w:tc>
          <w:tcPr>
            <w:tcW w:w="798"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1</w:t>
            </w:r>
          </w:p>
        </w:tc>
        <w:tc>
          <w:tcPr>
            <w:tcW w:w="1563" w:type="dxa"/>
            <w:vAlign w:val="center"/>
          </w:tcPr>
          <w:p>
            <w:pPr>
              <w:jc w:val="center"/>
              <w:rPr>
                <w:rFonts w:ascii="宋体" w:hAnsi="宋体"/>
                <w:sz w:val="22"/>
                <w:szCs w:val="22"/>
              </w:rPr>
            </w:pPr>
            <w:r>
              <w:rPr>
                <w:rFonts w:hint="eastAsia" w:ascii="宋体" w:hAnsi="宋体" w:eastAsiaTheme="minorEastAsia" w:cstheme="minorBidi"/>
                <w:sz w:val="22"/>
                <w:szCs w:val="22"/>
              </w:rPr>
              <w:t>购销配套</w:t>
            </w:r>
          </w:p>
        </w:tc>
        <w:tc>
          <w:tcPr>
            <w:tcW w:w="1549" w:type="dxa"/>
            <w:vAlign w:val="center"/>
          </w:tcPr>
          <w:p>
            <w:pPr>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69" w:type="dxa"/>
            <w:vAlign w:val="center"/>
          </w:tcPr>
          <w:p>
            <w:pPr>
              <w:spacing w:line="300" w:lineRule="exact"/>
              <w:jc w:val="center"/>
              <w:rPr>
                <w:rFonts w:ascii="宋体" w:hAnsi="宋体"/>
                <w:b/>
                <w:bCs/>
                <w:sz w:val="22"/>
                <w:szCs w:val="22"/>
              </w:rPr>
            </w:pPr>
            <w:r>
              <w:rPr>
                <w:rFonts w:hint="eastAsia" w:ascii="宋体" w:hAnsi="宋体"/>
                <w:b/>
                <w:bCs/>
                <w:sz w:val="22"/>
                <w:szCs w:val="22"/>
              </w:rPr>
              <w:t>五</w:t>
            </w:r>
          </w:p>
        </w:tc>
        <w:tc>
          <w:tcPr>
            <w:tcW w:w="8438" w:type="dxa"/>
            <w:gridSpan w:val="5"/>
            <w:vAlign w:val="center"/>
          </w:tcPr>
          <w:p>
            <w:pPr>
              <w:spacing w:line="300" w:lineRule="exact"/>
              <w:jc w:val="center"/>
              <w:rPr>
                <w:rFonts w:ascii="宋体" w:hAnsi="宋体" w:eastAsiaTheme="minorEastAsia" w:cstheme="minorBidi"/>
                <w:sz w:val="22"/>
                <w:szCs w:val="22"/>
              </w:rPr>
            </w:pPr>
            <w:r>
              <w:rPr>
                <w:rFonts w:hint="eastAsia" w:ascii="宋体" w:hAnsi="宋体"/>
                <w:b/>
                <w:bCs/>
                <w:sz w:val="22"/>
                <w:szCs w:val="22"/>
              </w:rPr>
              <w:t>本体配套辅机及阀门</w:t>
            </w:r>
          </w:p>
        </w:tc>
        <w:tc>
          <w:tcPr>
            <w:tcW w:w="1549" w:type="dxa"/>
            <w:vAlign w:val="center"/>
          </w:tcPr>
          <w:p>
            <w:pPr>
              <w:jc w:val="center"/>
              <w:rPr>
                <w:rFonts w:ascii="宋体" w:hAnsi="宋体" w:eastAsiaTheme="minorEastAsia" w:cstheme="minorBidi"/>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69" w:type="dxa"/>
            <w:vAlign w:val="center"/>
          </w:tcPr>
          <w:p>
            <w:pPr>
              <w:jc w:val="center"/>
              <w:rPr>
                <w:rFonts w:ascii="宋体" w:hAnsi="宋体"/>
                <w:sz w:val="22"/>
                <w:szCs w:val="22"/>
              </w:rPr>
            </w:pPr>
            <w:r>
              <w:rPr>
                <w:rFonts w:hint="eastAsia" w:ascii="宋体" w:hAnsi="宋体"/>
                <w:sz w:val="22"/>
                <w:szCs w:val="22"/>
              </w:rPr>
              <w:t>1</w:t>
            </w:r>
          </w:p>
        </w:tc>
        <w:tc>
          <w:tcPr>
            <w:tcW w:w="2130" w:type="dxa"/>
            <w:vAlign w:val="center"/>
          </w:tcPr>
          <w:p>
            <w:pPr>
              <w:jc w:val="center"/>
              <w:rPr>
                <w:rFonts w:ascii="宋体" w:hAnsi="宋体"/>
                <w:sz w:val="22"/>
                <w:szCs w:val="22"/>
              </w:rPr>
            </w:pPr>
            <w:r>
              <w:rPr>
                <w:rFonts w:hint="eastAsia" w:ascii="宋体" w:hAnsi="宋体"/>
                <w:sz w:val="22"/>
                <w:szCs w:val="22"/>
              </w:rPr>
              <w:t>过滤器</w:t>
            </w:r>
          </w:p>
        </w:tc>
        <w:tc>
          <w:tcPr>
            <w:tcW w:w="3131" w:type="dxa"/>
            <w:vAlign w:val="top"/>
          </w:tcPr>
          <w:p>
            <w:pPr>
              <w:jc w:val="center"/>
              <w:rPr>
                <w:rFonts w:hint="default" w:ascii="宋体" w:hAnsi="宋体" w:eastAsia="宋体"/>
                <w:sz w:val="22"/>
                <w:szCs w:val="22"/>
                <w:lang w:val="en-US" w:eastAsia="zh-CN"/>
              </w:rPr>
            </w:pPr>
            <w:r>
              <w:rPr>
                <w:rFonts w:hint="eastAsia" w:ascii="宋体" w:hAnsi="宋体"/>
                <w:sz w:val="22"/>
                <w:szCs w:val="22"/>
              </w:rPr>
              <w:t>厂标</w:t>
            </w:r>
          </w:p>
        </w:tc>
        <w:tc>
          <w:tcPr>
            <w:tcW w:w="816"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台</w:t>
            </w:r>
          </w:p>
        </w:tc>
        <w:tc>
          <w:tcPr>
            <w:tcW w:w="798"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1</w:t>
            </w:r>
          </w:p>
        </w:tc>
        <w:tc>
          <w:tcPr>
            <w:tcW w:w="1563" w:type="dxa"/>
            <w:vAlign w:val="center"/>
          </w:tcPr>
          <w:p>
            <w:pPr>
              <w:jc w:val="center"/>
              <w:rPr>
                <w:rFonts w:hint="default" w:ascii="宋体" w:hAnsi="宋体" w:eastAsia="宋体"/>
                <w:sz w:val="22"/>
                <w:szCs w:val="22"/>
                <w:lang w:val="en-US" w:eastAsia="zh-CN"/>
              </w:rPr>
            </w:pPr>
            <w:r>
              <w:rPr>
                <w:rFonts w:hint="eastAsia" w:ascii="宋体" w:hAnsi="宋体"/>
                <w:sz w:val="22"/>
                <w:szCs w:val="22"/>
                <w:lang w:val="en-US" w:eastAsia="zh-CN"/>
              </w:rPr>
              <w:t>河南郑州</w:t>
            </w:r>
          </w:p>
        </w:tc>
        <w:tc>
          <w:tcPr>
            <w:tcW w:w="1549" w:type="dxa"/>
            <w:vAlign w:val="center"/>
          </w:tcPr>
          <w:p>
            <w:pPr>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69" w:type="dxa"/>
            <w:vAlign w:val="center"/>
          </w:tcPr>
          <w:p>
            <w:pPr>
              <w:jc w:val="center"/>
              <w:rPr>
                <w:rFonts w:ascii="宋体" w:hAnsi="宋体"/>
                <w:sz w:val="22"/>
                <w:szCs w:val="22"/>
              </w:rPr>
            </w:pPr>
            <w:r>
              <w:rPr>
                <w:rFonts w:hint="eastAsia" w:ascii="宋体" w:hAnsi="宋体"/>
                <w:sz w:val="22"/>
                <w:szCs w:val="22"/>
              </w:rPr>
              <w:t>2</w:t>
            </w:r>
          </w:p>
        </w:tc>
        <w:tc>
          <w:tcPr>
            <w:tcW w:w="2130" w:type="dxa"/>
            <w:vAlign w:val="center"/>
          </w:tcPr>
          <w:p>
            <w:pPr>
              <w:jc w:val="center"/>
              <w:rPr>
                <w:rFonts w:ascii="宋体" w:hAnsi="宋体" w:eastAsiaTheme="minorEastAsia" w:cstheme="minorBidi"/>
                <w:sz w:val="22"/>
                <w:szCs w:val="22"/>
              </w:rPr>
            </w:pPr>
            <w:r>
              <w:rPr>
                <w:rFonts w:hint="eastAsia" w:ascii="宋体" w:hAnsi="宋体"/>
                <w:sz w:val="22"/>
                <w:szCs w:val="22"/>
              </w:rPr>
              <w:t>油气分离器</w:t>
            </w:r>
          </w:p>
        </w:tc>
        <w:tc>
          <w:tcPr>
            <w:tcW w:w="3131" w:type="dxa"/>
            <w:vAlign w:val="top"/>
          </w:tcPr>
          <w:p>
            <w:pPr>
              <w:jc w:val="center"/>
              <w:rPr>
                <w:rFonts w:hint="eastAsia" w:ascii="宋体" w:hAnsi="宋体" w:eastAsia="宋体" w:cstheme="minorBidi"/>
                <w:sz w:val="22"/>
                <w:szCs w:val="22"/>
                <w:lang w:val="en-US" w:eastAsia="zh-CN"/>
              </w:rPr>
            </w:pPr>
            <w:r>
              <w:rPr>
                <w:rFonts w:hint="eastAsia" w:ascii="宋体" w:hAnsi="宋体"/>
                <w:sz w:val="22"/>
                <w:szCs w:val="22"/>
              </w:rPr>
              <w:t>厂标</w:t>
            </w:r>
          </w:p>
        </w:tc>
        <w:tc>
          <w:tcPr>
            <w:tcW w:w="816"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台</w:t>
            </w:r>
          </w:p>
        </w:tc>
        <w:tc>
          <w:tcPr>
            <w:tcW w:w="798"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1</w:t>
            </w:r>
          </w:p>
        </w:tc>
        <w:tc>
          <w:tcPr>
            <w:tcW w:w="1563" w:type="dxa"/>
          </w:tcPr>
          <w:p>
            <w:pPr>
              <w:jc w:val="center"/>
              <w:rPr>
                <w:sz w:val="22"/>
                <w:szCs w:val="28"/>
              </w:rPr>
            </w:pPr>
            <w:r>
              <w:rPr>
                <w:rFonts w:hint="eastAsia" w:ascii="宋体" w:hAnsi="宋体" w:cstheme="minorBidi"/>
                <w:sz w:val="22"/>
                <w:szCs w:val="22"/>
              </w:rPr>
              <w:t>河南恒信</w:t>
            </w:r>
          </w:p>
        </w:tc>
        <w:tc>
          <w:tcPr>
            <w:tcW w:w="1549" w:type="dxa"/>
          </w:tcPr>
          <w:p>
            <w:pPr>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69" w:type="dxa"/>
            <w:vAlign w:val="center"/>
          </w:tcPr>
          <w:p>
            <w:pPr>
              <w:jc w:val="center"/>
              <w:rPr>
                <w:rFonts w:ascii="宋体" w:hAnsi="宋体"/>
                <w:sz w:val="22"/>
                <w:szCs w:val="22"/>
              </w:rPr>
            </w:pPr>
            <w:r>
              <w:rPr>
                <w:rFonts w:hint="eastAsia" w:ascii="宋体" w:hAnsi="宋体"/>
                <w:sz w:val="22"/>
                <w:szCs w:val="22"/>
              </w:rPr>
              <w:t>3</w:t>
            </w:r>
          </w:p>
        </w:tc>
        <w:tc>
          <w:tcPr>
            <w:tcW w:w="2130" w:type="dxa"/>
            <w:vAlign w:val="center"/>
          </w:tcPr>
          <w:p>
            <w:pPr>
              <w:jc w:val="center"/>
              <w:rPr>
                <w:rFonts w:ascii="宋体" w:hAnsi="宋体" w:eastAsiaTheme="minorEastAsia" w:cstheme="minorBidi"/>
                <w:sz w:val="22"/>
                <w:szCs w:val="22"/>
              </w:rPr>
            </w:pPr>
            <w:r>
              <w:rPr>
                <w:rFonts w:hint="eastAsia" w:ascii="宋体" w:hAnsi="宋体"/>
                <w:sz w:val="22"/>
                <w:szCs w:val="22"/>
              </w:rPr>
              <w:t>高位油槽</w:t>
            </w:r>
          </w:p>
        </w:tc>
        <w:tc>
          <w:tcPr>
            <w:tcW w:w="3131" w:type="dxa"/>
          </w:tcPr>
          <w:p>
            <w:pPr>
              <w:jc w:val="center"/>
              <w:rPr>
                <w:rFonts w:ascii="宋体" w:hAnsi="宋体" w:eastAsiaTheme="minorEastAsia" w:cstheme="minorBidi"/>
                <w:sz w:val="22"/>
                <w:szCs w:val="22"/>
              </w:rPr>
            </w:pPr>
            <w:r>
              <w:rPr>
                <w:rFonts w:hint="eastAsia" w:ascii="宋体" w:hAnsi="宋体"/>
                <w:sz w:val="22"/>
                <w:szCs w:val="22"/>
              </w:rPr>
              <w:t>厂标</w:t>
            </w:r>
          </w:p>
        </w:tc>
        <w:tc>
          <w:tcPr>
            <w:tcW w:w="816"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台</w:t>
            </w:r>
          </w:p>
        </w:tc>
        <w:tc>
          <w:tcPr>
            <w:tcW w:w="798"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1</w:t>
            </w:r>
          </w:p>
        </w:tc>
        <w:tc>
          <w:tcPr>
            <w:tcW w:w="1563" w:type="dxa"/>
          </w:tcPr>
          <w:p>
            <w:pPr>
              <w:jc w:val="center"/>
              <w:rPr>
                <w:sz w:val="22"/>
                <w:szCs w:val="28"/>
              </w:rPr>
            </w:pPr>
            <w:r>
              <w:rPr>
                <w:rFonts w:hint="eastAsia" w:ascii="宋体" w:hAnsi="宋体" w:cstheme="minorBidi"/>
                <w:sz w:val="22"/>
                <w:szCs w:val="22"/>
              </w:rPr>
              <w:t>河南恒信</w:t>
            </w:r>
          </w:p>
        </w:tc>
        <w:tc>
          <w:tcPr>
            <w:tcW w:w="1549" w:type="dxa"/>
          </w:tcPr>
          <w:p>
            <w:pPr>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69" w:type="dxa"/>
            <w:vAlign w:val="center"/>
          </w:tcPr>
          <w:p>
            <w:pPr>
              <w:jc w:val="center"/>
              <w:rPr>
                <w:rFonts w:ascii="宋体" w:hAnsi="宋体" w:eastAsiaTheme="minorEastAsia" w:cstheme="minorBidi"/>
                <w:sz w:val="22"/>
                <w:szCs w:val="22"/>
              </w:rPr>
            </w:pPr>
            <w:r>
              <w:rPr>
                <w:rFonts w:hint="eastAsia" w:ascii="宋体" w:hAnsi="宋体" w:cstheme="minorBidi"/>
                <w:sz w:val="22"/>
                <w:szCs w:val="22"/>
              </w:rPr>
              <w:t>4</w:t>
            </w:r>
          </w:p>
        </w:tc>
        <w:tc>
          <w:tcPr>
            <w:tcW w:w="2130" w:type="dxa"/>
            <w:vAlign w:val="center"/>
          </w:tcPr>
          <w:p>
            <w:pPr>
              <w:jc w:val="center"/>
              <w:rPr>
                <w:rFonts w:ascii="宋体" w:hAnsi="宋体" w:eastAsiaTheme="minorEastAsia" w:cstheme="minorBidi"/>
                <w:sz w:val="22"/>
                <w:szCs w:val="22"/>
              </w:rPr>
            </w:pPr>
            <w:r>
              <w:rPr>
                <w:rFonts w:hint="eastAsia" w:ascii="宋体" w:hAnsi="宋体"/>
                <w:sz w:val="22"/>
                <w:szCs w:val="22"/>
              </w:rPr>
              <w:t>低位油槽</w:t>
            </w:r>
          </w:p>
        </w:tc>
        <w:tc>
          <w:tcPr>
            <w:tcW w:w="3131" w:type="dxa"/>
          </w:tcPr>
          <w:p>
            <w:pPr>
              <w:jc w:val="center"/>
              <w:rPr>
                <w:rFonts w:ascii="宋体" w:hAnsi="宋体" w:eastAsiaTheme="minorEastAsia" w:cstheme="minorBidi"/>
                <w:sz w:val="22"/>
                <w:szCs w:val="22"/>
              </w:rPr>
            </w:pPr>
            <w:r>
              <w:rPr>
                <w:rFonts w:hint="eastAsia" w:ascii="宋体" w:hAnsi="宋体"/>
                <w:sz w:val="22"/>
                <w:szCs w:val="22"/>
              </w:rPr>
              <w:t>厂标</w:t>
            </w:r>
          </w:p>
        </w:tc>
        <w:tc>
          <w:tcPr>
            <w:tcW w:w="816"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台</w:t>
            </w:r>
          </w:p>
        </w:tc>
        <w:tc>
          <w:tcPr>
            <w:tcW w:w="798"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1</w:t>
            </w:r>
          </w:p>
        </w:tc>
        <w:tc>
          <w:tcPr>
            <w:tcW w:w="1563" w:type="dxa"/>
          </w:tcPr>
          <w:p>
            <w:pPr>
              <w:jc w:val="center"/>
              <w:rPr>
                <w:sz w:val="22"/>
                <w:szCs w:val="28"/>
              </w:rPr>
            </w:pPr>
            <w:r>
              <w:rPr>
                <w:rFonts w:hint="eastAsia" w:ascii="宋体" w:hAnsi="宋体" w:cstheme="minorBidi"/>
                <w:sz w:val="22"/>
                <w:szCs w:val="22"/>
              </w:rPr>
              <w:t>河南恒信</w:t>
            </w:r>
          </w:p>
        </w:tc>
        <w:tc>
          <w:tcPr>
            <w:tcW w:w="1549" w:type="dxa"/>
            <w:vAlign w:val="center"/>
          </w:tcPr>
          <w:p>
            <w:pPr>
              <w:jc w:val="center"/>
              <w:rPr>
                <w:rFonts w:ascii="宋体" w:hAnsi="宋体" w:eastAsiaTheme="minorEastAsia" w:cstheme="minorBidi"/>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69" w:type="dxa"/>
            <w:vAlign w:val="center"/>
          </w:tcPr>
          <w:p>
            <w:pPr>
              <w:jc w:val="center"/>
              <w:rPr>
                <w:rFonts w:ascii="宋体" w:hAnsi="宋体" w:eastAsiaTheme="minorEastAsia" w:cstheme="minorBidi"/>
                <w:sz w:val="22"/>
                <w:szCs w:val="22"/>
              </w:rPr>
            </w:pPr>
            <w:r>
              <w:rPr>
                <w:rFonts w:hint="eastAsia" w:ascii="宋体" w:hAnsi="宋体" w:cstheme="minorBidi"/>
                <w:sz w:val="22"/>
                <w:szCs w:val="22"/>
              </w:rPr>
              <w:t>5</w:t>
            </w:r>
          </w:p>
        </w:tc>
        <w:tc>
          <w:tcPr>
            <w:tcW w:w="2130" w:type="dxa"/>
            <w:vAlign w:val="center"/>
          </w:tcPr>
          <w:p>
            <w:pPr>
              <w:jc w:val="center"/>
              <w:rPr>
                <w:rFonts w:ascii="宋体" w:hAnsi="宋体"/>
                <w:sz w:val="22"/>
                <w:szCs w:val="22"/>
              </w:rPr>
            </w:pPr>
            <w:r>
              <w:rPr>
                <w:rFonts w:hint="eastAsia" w:ascii="宋体" w:hAnsi="宋体"/>
                <w:sz w:val="22"/>
                <w:szCs w:val="22"/>
              </w:rPr>
              <w:t>液位计</w:t>
            </w:r>
          </w:p>
        </w:tc>
        <w:tc>
          <w:tcPr>
            <w:tcW w:w="3131" w:type="dxa"/>
          </w:tcPr>
          <w:p>
            <w:pPr>
              <w:jc w:val="center"/>
              <w:rPr>
                <w:rFonts w:ascii="宋体" w:hAnsi="宋体"/>
                <w:sz w:val="22"/>
                <w:szCs w:val="22"/>
              </w:rPr>
            </w:pPr>
            <w:r>
              <w:rPr>
                <w:rFonts w:hint="eastAsia" w:ascii="宋体" w:hAnsi="宋体"/>
                <w:sz w:val="22"/>
                <w:szCs w:val="22"/>
              </w:rPr>
              <w:t>厂标</w:t>
            </w:r>
          </w:p>
        </w:tc>
        <w:tc>
          <w:tcPr>
            <w:tcW w:w="816" w:type="dxa"/>
            <w:vAlign w:val="center"/>
          </w:tcPr>
          <w:p>
            <w:pPr>
              <w:jc w:val="center"/>
              <w:rPr>
                <w:rFonts w:ascii="宋体" w:hAnsi="宋体" w:eastAsiaTheme="minorEastAsia" w:cstheme="minorBidi"/>
                <w:sz w:val="22"/>
                <w:szCs w:val="22"/>
              </w:rPr>
            </w:pPr>
            <w:r>
              <w:rPr>
                <w:rFonts w:hint="eastAsia" w:ascii="宋体" w:hAnsi="宋体" w:cstheme="minorBidi"/>
                <w:sz w:val="22"/>
                <w:szCs w:val="22"/>
              </w:rPr>
              <w:t>套</w:t>
            </w:r>
          </w:p>
        </w:tc>
        <w:tc>
          <w:tcPr>
            <w:tcW w:w="798" w:type="dxa"/>
            <w:vAlign w:val="center"/>
          </w:tcPr>
          <w:p>
            <w:pPr>
              <w:jc w:val="center"/>
              <w:rPr>
                <w:rFonts w:ascii="宋体" w:hAnsi="宋体" w:eastAsiaTheme="minorEastAsia" w:cstheme="minorBidi"/>
                <w:sz w:val="22"/>
                <w:szCs w:val="22"/>
              </w:rPr>
            </w:pPr>
            <w:r>
              <w:rPr>
                <w:rFonts w:hint="eastAsia" w:ascii="宋体" w:hAnsi="宋体"/>
                <w:sz w:val="22"/>
                <w:szCs w:val="22"/>
              </w:rPr>
              <w:t>1</w:t>
            </w:r>
          </w:p>
        </w:tc>
        <w:tc>
          <w:tcPr>
            <w:tcW w:w="1563" w:type="dxa"/>
            <w:vAlign w:val="center"/>
          </w:tcPr>
          <w:p>
            <w:pPr>
              <w:jc w:val="center"/>
              <w:rPr>
                <w:rFonts w:ascii="宋体" w:hAnsi="宋体" w:eastAsiaTheme="minorEastAsia" w:cstheme="minorBidi"/>
                <w:sz w:val="22"/>
                <w:szCs w:val="22"/>
              </w:rPr>
            </w:pPr>
            <w:r>
              <w:rPr>
                <w:rFonts w:hint="eastAsia" w:ascii="宋体" w:hAnsi="宋体"/>
                <w:sz w:val="22"/>
                <w:szCs w:val="22"/>
                <w:lang w:val="en-US" w:eastAsia="zh-CN"/>
              </w:rPr>
              <w:t>河南郑州</w:t>
            </w:r>
          </w:p>
        </w:tc>
        <w:tc>
          <w:tcPr>
            <w:tcW w:w="1549" w:type="dxa"/>
            <w:vAlign w:val="center"/>
          </w:tcPr>
          <w:p>
            <w:pPr>
              <w:jc w:val="center"/>
              <w:rPr>
                <w:rFonts w:ascii="宋体" w:hAnsi="宋体" w:eastAsiaTheme="minorEastAsia" w:cstheme="minorBidi"/>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69" w:type="dxa"/>
            <w:vAlign w:val="center"/>
          </w:tcPr>
          <w:p>
            <w:pPr>
              <w:jc w:val="center"/>
              <w:rPr>
                <w:rFonts w:ascii="宋体" w:hAnsi="宋体" w:cstheme="minorBidi"/>
                <w:sz w:val="22"/>
                <w:szCs w:val="22"/>
              </w:rPr>
            </w:pPr>
            <w:r>
              <w:rPr>
                <w:rFonts w:hint="eastAsia" w:ascii="宋体" w:hAnsi="宋体" w:cstheme="minorBidi"/>
                <w:sz w:val="22"/>
                <w:szCs w:val="22"/>
              </w:rPr>
              <w:t>6</w:t>
            </w:r>
          </w:p>
        </w:tc>
        <w:tc>
          <w:tcPr>
            <w:tcW w:w="2130" w:type="dxa"/>
            <w:vAlign w:val="center"/>
          </w:tcPr>
          <w:p>
            <w:pPr>
              <w:jc w:val="center"/>
              <w:rPr>
                <w:rFonts w:ascii="宋体" w:hAnsi="宋体"/>
                <w:sz w:val="22"/>
                <w:szCs w:val="22"/>
              </w:rPr>
            </w:pPr>
            <w:r>
              <w:rPr>
                <w:rFonts w:hint="eastAsia" w:ascii="宋体" w:hAnsi="宋体"/>
                <w:sz w:val="22"/>
                <w:szCs w:val="22"/>
              </w:rPr>
              <w:t>浮球液位计</w:t>
            </w:r>
          </w:p>
        </w:tc>
        <w:tc>
          <w:tcPr>
            <w:tcW w:w="3131" w:type="dxa"/>
          </w:tcPr>
          <w:p>
            <w:pPr>
              <w:jc w:val="center"/>
              <w:rPr>
                <w:rFonts w:ascii="宋体" w:hAnsi="宋体"/>
                <w:sz w:val="22"/>
                <w:szCs w:val="22"/>
              </w:rPr>
            </w:pPr>
            <w:r>
              <w:rPr>
                <w:rFonts w:hint="eastAsia" w:ascii="宋体" w:hAnsi="宋体"/>
                <w:sz w:val="22"/>
                <w:szCs w:val="22"/>
                <w:lang w:val="en-US" w:eastAsia="zh-CN"/>
              </w:rPr>
              <w:t>U</w:t>
            </w:r>
            <w:r>
              <w:rPr>
                <w:rFonts w:hint="eastAsia" w:ascii="宋体" w:hAnsi="宋体"/>
                <w:sz w:val="22"/>
                <w:szCs w:val="22"/>
              </w:rPr>
              <w:t>FQ-02</w:t>
            </w:r>
          </w:p>
        </w:tc>
        <w:tc>
          <w:tcPr>
            <w:tcW w:w="816"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台</w:t>
            </w:r>
          </w:p>
        </w:tc>
        <w:tc>
          <w:tcPr>
            <w:tcW w:w="798"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1</w:t>
            </w:r>
          </w:p>
        </w:tc>
        <w:tc>
          <w:tcPr>
            <w:tcW w:w="1563" w:type="dxa"/>
            <w:vAlign w:val="center"/>
          </w:tcPr>
          <w:p>
            <w:pPr>
              <w:jc w:val="center"/>
              <w:rPr>
                <w:rFonts w:ascii="宋体" w:hAnsi="宋体" w:eastAsiaTheme="minorEastAsia" w:cstheme="minorBidi"/>
                <w:sz w:val="22"/>
                <w:szCs w:val="22"/>
              </w:rPr>
            </w:pPr>
            <w:r>
              <w:rPr>
                <w:rFonts w:hint="eastAsia" w:ascii="宋体" w:hAnsi="宋体"/>
                <w:sz w:val="22"/>
                <w:szCs w:val="22"/>
                <w:lang w:val="en-US" w:eastAsia="zh-CN"/>
              </w:rPr>
              <w:t>河南郑州</w:t>
            </w:r>
          </w:p>
        </w:tc>
        <w:tc>
          <w:tcPr>
            <w:tcW w:w="1549" w:type="dxa"/>
            <w:vAlign w:val="center"/>
          </w:tcPr>
          <w:p>
            <w:pPr>
              <w:jc w:val="center"/>
              <w:rPr>
                <w:rFonts w:ascii="宋体" w:hAnsi="宋体" w:eastAsiaTheme="minorEastAsia" w:cstheme="minorBidi"/>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69" w:type="dxa"/>
            <w:vAlign w:val="center"/>
          </w:tcPr>
          <w:p>
            <w:pPr>
              <w:jc w:val="center"/>
              <w:rPr>
                <w:rFonts w:ascii="宋体" w:hAnsi="宋体" w:cstheme="minorBidi"/>
                <w:sz w:val="22"/>
                <w:szCs w:val="22"/>
              </w:rPr>
            </w:pPr>
            <w:r>
              <w:rPr>
                <w:rFonts w:hint="eastAsia" w:ascii="宋体" w:hAnsi="宋体" w:cstheme="minorBidi"/>
                <w:sz w:val="22"/>
                <w:szCs w:val="22"/>
              </w:rPr>
              <w:t>7</w:t>
            </w:r>
          </w:p>
        </w:tc>
        <w:tc>
          <w:tcPr>
            <w:tcW w:w="2130" w:type="dxa"/>
            <w:vAlign w:val="center"/>
          </w:tcPr>
          <w:p>
            <w:pPr>
              <w:jc w:val="center"/>
              <w:rPr>
                <w:rFonts w:ascii="宋体" w:hAnsi="宋体"/>
                <w:sz w:val="22"/>
                <w:szCs w:val="22"/>
              </w:rPr>
            </w:pPr>
            <w:r>
              <w:rPr>
                <w:rFonts w:hint="eastAsia" w:ascii="宋体" w:hAnsi="宋体"/>
                <w:sz w:val="22"/>
                <w:szCs w:val="22"/>
              </w:rPr>
              <w:t>注塞阀</w:t>
            </w:r>
          </w:p>
        </w:tc>
        <w:tc>
          <w:tcPr>
            <w:tcW w:w="3131" w:type="dxa"/>
          </w:tcPr>
          <w:p>
            <w:pPr>
              <w:spacing w:line="300" w:lineRule="exact"/>
              <w:jc w:val="center"/>
              <w:rPr>
                <w:rFonts w:hint="default" w:ascii="宋体" w:hAnsi="宋体" w:eastAsiaTheme="minorEastAsia" w:cstheme="minorBidi"/>
                <w:sz w:val="22"/>
                <w:szCs w:val="22"/>
                <w:lang w:val="en-US" w:eastAsia="zh-CN"/>
              </w:rPr>
            </w:pPr>
            <w:r>
              <w:rPr>
                <w:rFonts w:hint="eastAsia" w:ascii="宋体" w:hAnsi="宋体" w:eastAsiaTheme="minorEastAsia" w:cstheme="minorBidi"/>
                <w:sz w:val="22"/>
                <w:szCs w:val="22"/>
                <w:lang w:val="en-US" w:eastAsia="zh-CN"/>
              </w:rPr>
              <w:t>DN15</w:t>
            </w:r>
          </w:p>
        </w:tc>
        <w:tc>
          <w:tcPr>
            <w:tcW w:w="816" w:type="dxa"/>
            <w:vAlign w:val="center"/>
          </w:tcPr>
          <w:p>
            <w:pPr>
              <w:spacing w:line="300" w:lineRule="exact"/>
              <w:jc w:val="center"/>
              <w:rPr>
                <w:rFonts w:ascii="宋体" w:hAnsi="宋体" w:eastAsiaTheme="minorEastAsia" w:cstheme="minorBidi"/>
                <w:sz w:val="22"/>
                <w:szCs w:val="22"/>
              </w:rPr>
            </w:pPr>
            <w:r>
              <w:rPr>
                <w:rFonts w:hint="eastAsia" w:ascii="宋体" w:hAnsi="宋体" w:eastAsiaTheme="minorEastAsia" w:cstheme="minorBidi"/>
                <w:sz w:val="22"/>
                <w:szCs w:val="22"/>
              </w:rPr>
              <w:t>个</w:t>
            </w:r>
          </w:p>
        </w:tc>
        <w:tc>
          <w:tcPr>
            <w:tcW w:w="798" w:type="dxa"/>
            <w:vAlign w:val="center"/>
          </w:tcPr>
          <w:p>
            <w:pPr>
              <w:spacing w:line="300" w:lineRule="exact"/>
              <w:jc w:val="center"/>
              <w:rPr>
                <w:rFonts w:ascii="宋体" w:hAnsi="宋体" w:eastAsiaTheme="minorEastAsia" w:cstheme="minorBidi"/>
                <w:sz w:val="22"/>
                <w:szCs w:val="22"/>
              </w:rPr>
            </w:pPr>
            <w:r>
              <w:rPr>
                <w:rFonts w:hint="eastAsia" w:ascii="宋体" w:hAnsi="宋体" w:eastAsiaTheme="minorEastAsia" w:cstheme="minorBidi"/>
                <w:sz w:val="22"/>
                <w:szCs w:val="22"/>
              </w:rPr>
              <w:t>2</w:t>
            </w:r>
          </w:p>
        </w:tc>
        <w:tc>
          <w:tcPr>
            <w:tcW w:w="1563"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lang w:val="en-US" w:eastAsia="zh-CN"/>
              </w:rPr>
              <w:t>河南郑州</w:t>
            </w:r>
          </w:p>
        </w:tc>
        <w:tc>
          <w:tcPr>
            <w:tcW w:w="1549" w:type="dxa"/>
            <w:vAlign w:val="center"/>
          </w:tcPr>
          <w:p>
            <w:pPr>
              <w:jc w:val="center"/>
              <w:rPr>
                <w:rFonts w:ascii="宋体" w:hAnsi="宋体" w:eastAsiaTheme="minorEastAsia" w:cstheme="minorBidi"/>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69" w:type="dxa"/>
            <w:vAlign w:val="center"/>
          </w:tcPr>
          <w:p>
            <w:pPr>
              <w:jc w:val="center"/>
              <w:rPr>
                <w:rFonts w:ascii="宋体" w:hAnsi="宋体" w:cstheme="minorBidi"/>
                <w:sz w:val="22"/>
                <w:szCs w:val="22"/>
              </w:rPr>
            </w:pPr>
            <w:r>
              <w:rPr>
                <w:rFonts w:hint="eastAsia" w:ascii="宋体" w:hAnsi="宋体" w:cstheme="minorBidi"/>
                <w:sz w:val="22"/>
                <w:szCs w:val="22"/>
              </w:rPr>
              <w:t>8</w:t>
            </w:r>
          </w:p>
        </w:tc>
        <w:tc>
          <w:tcPr>
            <w:tcW w:w="2130" w:type="dxa"/>
            <w:vAlign w:val="center"/>
          </w:tcPr>
          <w:p>
            <w:pPr>
              <w:jc w:val="center"/>
              <w:rPr>
                <w:rFonts w:ascii="宋体" w:hAnsi="宋体"/>
                <w:sz w:val="22"/>
                <w:szCs w:val="22"/>
              </w:rPr>
            </w:pPr>
            <w:r>
              <w:rPr>
                <w:rFonts w:hint="eastAsia" w:ascii="宋体" w:hAnsi="宋体"/>
                <w:sz w:val="22"/>
                <w:szCs w:val="22"/>
              </w:rPr>
              <w:t>截止阀(高温)</w:t>
            </w:r>
          </w:p>
        </w:tc>
        <w:tc>
          <w:tcPr>
            <w:tcW w:w="3131" w:type="dxa"/>
          </w:tcPr>
          <w:p>
            <w:pPr>
              <w:spacing w:line="300" w:lineRule="exact"/>
              <w:jc w:val="center"/>
              <w:rPr>
                <w:rFonts w:hint="default" w:ascii="宋体" w:hAnsi="宋体" w:eastAsiaTheme="minorEastAsia" w:cstheme="minorBidi"/>
                <w:sz w:val="22"/>
                <w:szCs w:val="22"/>
                <w:lang w:val="en-US" w:eastAsia="zh-CN"/>
              </w:rPr>
            </w:pPr>
            <w:r>
              <w:rPr>
                <w:rFonts w:hint="eastAsia" w:ascii="宋体" w:hAnsi="宋体" w:eastAsiaTheme="minorEastAsia" w:cstheme="minorBidi"/>
                <w:sz w:val="22"/>
                <w:szCs w:val="22"/>
              </w:rPr>
              <w:t>PN1.6 DN</w:t>
            </w:r>
            <w:r>
              <w:rPr>
                <w:rFonts w:hint="eastAsia" w:ascii="宋体" w:hAnsi="宋体" w:eastAsiaTheme="minorEastAsia" w:cstheme="minorBidi"/>
                <w:sz w:val="22"/>
                <w:szCs w:val="22"/>
                <w:lang w:val="en-US" w:eastAsia="zh-CN"/>
              </w:rPr>
              <w:t>100</w:t>
            </w:r>
          </w:p>
        </w:tc>
        <w:tc>
          <w:tcPr>
            <w:tcW w:w="816" w:type="dxa"/>
            <w:vAlign w:val="center"/>
          </w:tcPr>
          <w:p>
            <w:pPr>
              <w:spacing w:line="300" w:lineRule="exact"/>
              <w:jc w:val="center"/>
              <w:rPr>
                <w:rFonts w:ascii="宋体" w:hAnsi="宋体" w:eastAsiaTheme="minorEastAsia" w:cstheme="minorBidi"/>
                <w:sz w:val="22"/>
                <w:szCs w:val="22"/>
              </w:rPr>
            </w:pPr>
            <w:r>
              <w:rPr>
                <w:rFonts w:hint="eastAsia" w:ascii="宋体" w:hAnsi="宋体" w:eastAsiaTheme="minorEastAsia" w:cstheme="minorBidi"/>
                <w:sz w:val="22"/>
                <w:szCs w:val="22"/>
              </w:rPr>
              <w:t>台</w:t>
            </w:r>
          </w:p>
        </w:tc>
        <w:tc>
          <w:tcPr>
            <w:tcW w:w="798" w:type="dxa"/>
            <w:vAlign w:val="center"/>
          </w:tcPr>
          <w:p>
            <w:pPr>
              <w:spacing w:line="300" w:lineRule="exact"/>
              <w:jc w:val="center"/>
              <w:rPr>
                <w:rFonts w:ascii="宋体" w:hAnsi="宋体" w:eastAsiaTheme="minorEastAsia" w:cstheme="minorBidi"/>
                <w:sz w:val="22"/>
                <w:szCs w:val="22"/>
              </w:rPr>
            </w:pPr>
            <w:r>
              <w:rPr>
                <w:rFonts w:hint="eastAsia" w:ascii="宋体" w:hAnsi="宋体" w:eastAsiaTheme="minorEastAsia" w:cstheme="minorBidi"/>
                <w:sz w:val="22"/>
                <w:szCs w:val="22"/>
              </w:rPr>
              <w:t>2</w:t>
            </w:r>
          </w:p>
        </w:tc>
        <w:tc>
          <w:tcPr>
            <w:tcW w:w="1563"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lang w:val="en-US" w:eastAsia="zh-CN"/>
              </w:rPr>
              <w:t>河南郑州</w:t>
            </w:r>
          </w:p>
        </w:tc>
        <w:tc>
          <w:tcPr>
            <w:tcW w:w="1549" w:type="dxa"/>
            <w:vAlign w:val="center"/>
          </w:tcPr>
          <w:p>
            <w:pPr>
              <w:jc w:val="center"/>
              <w:rPr>
                <w:rFonts w:ascii="宋体" w:hAnsi="宋体" w:eastAsiaTheme="minorEastAsia" w:cstheme="minorBidi"/>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69" w:type="dxa"/>
            <w:vAlign w:val="center"/>
          </w:tcPr>
          <w:p>
            <w:pPr>
              <w:spacing w:line="300" w:lineRule="exact"/>
              <w:jc w:val="center"/>
              <w:rPr>
                <w:rFonts w:ascii="宋体" w:hAnsi="宋体"/>
                <w:b/>
                <w:bCs/>
                <w:sz w:val="22"/>
                <w:szCs w:val="22"/>
              </w:rPr>
            </w:pPr>
            <w:r>
              <w:rPr>
                <w:rFonts w:hint="eastAsia" w:ascii="宋体" w:hAnsi="宋体"/>
                <w:b/>
                <w:bCs/>
                <w:sz w:val="22"/>
                <w:szCs w:val="22"/>
              </w:rPr>
              <w:t>六</w:t>
            </w:r>
          </w:p>
        </w:tc>
        <w:tc>
          <w:tcPr>
            <w:tcW w:w="8438" w:type="dxa"/>
            <w:gridSpan w:val="5"/>
            <w:vAlign w:val="center"/>
          </w:tcPr>
          <w:p>
            <w:pPr>
              <w:jc w:val="center"/>
              <w:rPr>
                <w:rFonts w:ascii="宋体" w:hAnsi="宋体" w:eastAsiaTheme="minorEastAsia" w:cstheme="minorBidi"/>
                <w:sz w:val="22"/>
                <w:szCs w:val="22"/>
              </w:rPr>
            </w:pPr>
            <w:r>
              <w:rPr>
                <w:rFonts w:hint="eastAsia" w:ascii="宋体" w:hAnsi="宋体"/>
                <w:b/>
                <w:bCs/>
                <w:sz w:val="22"/>
                <w:szCs w:val="22"/>
              </w:rPr>
              <w:t>锅炉产品出厂随机技术资料</w:t>
            </w:r>
          </w:p>
        </w:tc>
        <w:tc>
          <w:tcPr>
            <w:tcW w:w="1549" w:type="dxa"/>
            <w:vAlign w:val="center"/>
          </w:tcPr>
          <w:p>
            <w:pPr>
              <w:jc w:val="center"/>
              <w:rPr>
                <w:rFonts w:ascii="宋体" w:hAnsi="宋体" w:eastAsiaTheme="minorEastAsia" w:cstheme="minorBidi"/>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69" w:type="dxa"/>
            <w:vAlign w:val="center"/>
          </w:tcPr>
          <w:p>
            <w:pPr>
              <w:spacing w:line="300" w:lineRule="exact"/>
              <w:jc w:val="center"/>
              <w:rPr>
                <w:rFonts w:ascii="宋体" w:hAnsi="宋体" w:eastAsiaTheme="minorEastAsia"/>
                <w:sz w:val="22"/>
                <w:szCs w:val="22"/>
              </w:rPr>
            </w:pPr>
            <w:r>
              <w:rPr>
                <w:rFonts w:hint="eastAsia" w:ascii="宋体" w:hAnsi="宋体"/>
                <w:sz w:val="22"/>
                <w:szCs w:val="22"/>
              </w:rPr>
              <w:t>1</w:t>
            </w:r>
          </w:p>
        </w:tc>
        <w:tc>
          <w:tcPr>
            <w:tcW w:w="2130"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产品质量证明书</w:t>
            </w:r>
          </w:p>
        </w:tc>
        <w:tc>
          <w:tcPr>
            <w:tcW w:w="3131" w:type="dxa"/>
            <w:vAlign w:val="center"/>
          </w:tcPr>
          <w:p>
            <w:pPr>
              <w:jc w:val="center"/>
              <w:rPr>
                <w:rFonts w:ascii="宋体" w:hAnsi="宋体" w:eastAsiaTheme="minorEastAsia" w:cstheme="minorBidi"/>
                <w:sz w:val="22"/>
                <w:szCs w:val="22"/>
              </w:rPr>
            </w:pPr>
            <w:r>
              <w:rPr>
                <w:rFonts w:hint="eastAsia" w:ascii="宋体" w:hAnsi="宋体"/>
                <w:sz w:val="22"/>
                <w:szCs w:val="22"/>
              </w:rPr>
              <w:t>Y</w:t>
            </w:r>
            <w:r>
              <w:rPr>
                <w:rFonts w:hint="eastAsia" w:ascii="宋体" w:hAnsi="宋体"/>
                <w:sz w:val="22"/>
                <w:szCs w:val="22"/>
                <w:lang w:val="en-US" w:eastAsia="zh-CN"/>
              </w:rPr>
              <w:t>DW-360KW-D</w:t>
            </w:r>
          </w:p>
        </w:tc>
        <w:tc>
          <w:tcPr>
            <w:tcW w:w="816"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份</w:t>
            </w:r>
          </w:p>
        </w:tc>
        <w:tc>
          <w:tcPr>
            <w:tcW w:w="798"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1</w:t>
            </w:r>
          </w:p>
        </w:tc>
        <w:tc>
          <w:tcPr>
            <w:tcW w:w="1563"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河南恒信</w:t>
            </w:r>
          </w:p>
        </w:tc>
        <w:tc>
          <w:tcPr>
            <w:tcW w:w="1549" w:type="dxa"/>
            <w:vAlign w:val="center"/>
          </w:tcPr>
          <w:p>
            <w:pPr>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69" w:type="dxa"/>
            <w:vAlign w:val="center"/>
          </w:tcPr>
          <w:p>
            <w:pPr>
              <w:spacing w:line="300" w:lineRule="exact"/>
              <w:jc w:val="center"/>
              <w:rPr>
                <w:rFonts w:ascii="宋体" w:hAnsi="宋体" w:eastAsiaTheme="minorEastAsia"/>
                <w:sz w:val="22"/>
                <w:szCs w:val="22"/>
              </w:rPr>
            </w:pPr>
            <w:r>
              <w:rPr>
                <w:rFonts w:hint="eastAsia" w:ascii="宋体" w:hAnsi="宋体"/>
                <w:sz w:val="22"/>
                <w:szCs w:val="22"/>
              </w:rPr>
              <w:t>2</w:t>
            </w:r>
          </w:p>
        </w:tc>
        <w:tc>
          <w:tcPr>
            <w:tcW w:w="2130"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安装使用说明书</w:t>
            </w:r>
          </w:p>
        </w:tc>
        <w:tc>
          <w:tcPr>
            <w:tcW w:w="3131" w:type="dxa"/>
            <w:vAlign w:val="center"/>
          </w:tcPr>
          <w:p>
            <w:pPr>
              <w:jc w:val="center"/>
              <w:rPr>
                <w:rFonts w:ascii="宋体" w:hAnsi="宋体" w:eastAsiaTheme="minorEastAsia" w:cstheme="minorBidi"/>
                <w:sz w:val="22"/>
                <w:szCs w:val="22"/>
              </w:rPr>
            </w:pPr>
            <w:r>
              <w:rPr>
                <w:rFonts w:hint="eastAsia" w:ascii="宋体" w:hAnsi="宋体"/>
                <w:sz w:val="22"/>
                <w:szCs w:val="22"/>
              </w:rPr>
              <w:t>Y</w:t>
            </w:r>
            <w:r>
              <w:rPr>
                <w:rFonts w:hint="eastAsia" w:ascii="宋体" w:hAnsi="宋体"/>
                <w:sz w:val="22"/>
                <w:szCs w:val="22"/>
                <w:lang w:val="en-US" w:eastAsia="zh-CN"/>
              </w:rPr>
              <w:t>DW-360KW-D</w:t>
            </w:r>
          </w:p>
        </w:tc>
        <w:tc>
          <w:tcPr>
            <w:tcW w:w="816"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份</w:t>
            </w:r>
          </w:p>
        </w:tc>
        <w:tc>
          <w:tcPr>
            <w:tcW w:w="798"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1</w:t>
            </w:r>
          </w:p>
        </w:tc>
        <w:tc>
          <w:tcPr>
            <w:tcW w:w="1563"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河南恒信</w:t>
            </w:r>
          </w:p>
        </w:tc>
        <w:tc>
          <w:tcPr>
            <w:tcW w:w="1549" w:type="dxa"/>
            <w:vAlign w:val="center"/>
          </w:tcPr>
          <w:p>
            <w:pPr>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69" w:type="dxa"/>
            <w:vAlign w:val="center"/>
          </w:tcPr>
          <w:p>
            <w:pPr>
              <w:spacing w:line="300" w:lineRule="exact"/>
              <w:jc w:val="center"/>
              <w:rPr>
                <w:rFonts w:ascii="宋体" w:hAnsi="宋体" w:eastAsiaTheme="minorEastAsia"/>
                <w:sz w:val="22"/>
                <w:szCs w:val="22"/>
              </w:rPr>
            </w:pPr>
            <w:r>
              <w:rPr>
                <w:rFonts w:hint="eastAsia" w:ascii="宋体" w:hAnsi="宋体"/>
                <w:sz w:val="22"/>
                <w:szCs w:val="22"/>
              </w:rPr>
              <w:t>3</w:t>
            </w:r>
          </w:p>
        </w:tc>
        <w:tc>
          <w:tcPr>
            <w:tcW w:w="2130"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制造许可证复印件</w:t>
            </w:r>
          </w:p>
        </w:tc>
        <w:tc>
          <w:tcPr>
            <w:tcW w:w="3131" w:type="dxa"/>
            <w:vAlign w:val="center"/>
          </w:tcPr>
          <w:p>
            <w:pPr>
              <w:jc w:val="center"/>
              <w:rPr>
                <w:rFonts w:ascii="宋体" w:hAnsi="宋体" w:eastAsiaTheme="minorEastAsia" w:cstheme="minorBidi"/>
                <w:sz w:val="22"/>
                <w:szCs w:val="22"/>
              </w:rPr>
            </w:pPr>
            <w:r>
              <w:rPr>
                <w:rFonts w:hint="eastAsia" w:ascii="宋体" w:hAnsi="宋体"/>
                <w:sz w:val="22"/>
                <w:szCs w:val="22"/>
              </w:rPr>
              <w:t>Y</w:t>
            </w:r>
            <w:r>
              <w:rPr>
                <w:rFonts w:hint="eastAsia" w:ascii="宋体" w:hAnsi="宋体"/>
                <w:sz w:val="22"/>
                <w:szCs w:val="22"/>
                <w:lang w:val="en-US" w:eastAsia="zh-CN"/>
              </w:rPr>
              <w:t>DW-360KW-D</w:t>
            </w:r>
          </w:p>
        </w:tc>
        <w:tc>
          <w:tcPr>
            <w:tcW w:w="816"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份</w:t>
            </w:r>
          </w:p>
        </w:tc>
        <w:tc>
          <w:tcPr>
            <w:tcW w:w="798"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1</w:t>
            </w:r>
          </w:p>
        </w:tc>
        <w:tc>
          <w:tcPr>
            <w:tcW w:w="1563"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河南恒信</w:t>
            </w:r>
          </w:p>
        </w:tc>
        <w:tc>
          <w:tcPr>
            <w:tcW w:w="1549" w:type="dxa"/>
            <w:vAlign w:val="center"/>
          </w:tcPr>
          <w:p>
            <w:pPr>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69" w:type="dxa"/>
            <w:vAlign w:val="center"/>
          </w:tcPr>
          <w:p>
            <w:pPr>
              <w:spacing w:line="300" w:lineRule="exact"/>
              <w:jc w:val="center"/>
              <w:rPr>
                <w:rFonts w:ascii="宋体" w:hAnsi="宋体"/>
                <w:sz w:val="22"/>
                <w:szCs w:val="22"/>
              </w:rPr>
            </w:pPr>
            <w:r>
              <w:rPr>
                <w:rFonts w:hint="eastAsia" w:ascii="宋体" w:hAnsi="宋体"/>
                <w:sz w:val="22"/>
                <w:szCs w:val="22"/>
              </w:rPr>
              <w:t>4</w:t>
            </w:r>
          </w:p>
        </w:tc>
        <w:tc>
          <w:tcPr>
            <w:tcW w:w="2130"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产品总装图</w:t>
            </w:r>
          </w:p>
        </w:tc>
        <w:tc>
          <w:tcPr>
            <w:tcW w:w="3131" w:type="dxa"/>
            <w:vAlign w:val="center"/>
          </w:tcPr>
          <w:p>
            <w:pPr>
              <w:jc w:val="center"/>
              <w:rPr>
                <w:rFonts w:ascii="宋体" w:hAnsi="宋体" w:eastAsiaTheme="minorEastAsia" w:cstheme="minorBidi"/>
                <w:sz w:val="22"/>
                <w:szCs w:val="22"/>
              </w:rPr>
            </w:pPr>
            <w:r>
              <w:rPr>
                <w:rFonts w:hint="eastAsia" w:ascii="宋体" w:hAnsi="宋体"/>
                <w:sz w:val="22"/>
                <w:szCs w:val="22"/>
              </w:rPr>
              <w:t>Y</w:t>
            </w:r>
            <w:r>
              <w:rPr>
                <w:rFonts w:hint="eastAsia" w:ascii="宋体" w:hAnsi="宋体"/>
                <w:sz w:val="22"/>
                <w:szCs w:val="22"/>
                <w:lang w:val="en-US" w:eastAsia="zh-CN"/>
              </w:rPr>
              <w:t>DW-360KW-D</w:t>
            </w:r>
          </w:p>
        </w:tc>
        <w:tc>
          <w:tcPr>
            <w:tcW w:w="816"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份</w:t>
            </w:r>
          </w:p>
        </w:tc>
        <w:tc>
          <w:tcPr>
            <w:tcW w:w="798"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1</w:t>
            </w:r>
          </w:p>
        </w:tc>
        <w:tc>
          <w:tcPr>
            <w:tcW w:w="1563"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河南恒信</w:t>
            </w:r>
          </w:p>
        </w:tc>
        <w:tc>
          <w:tcPr>
            <w:tcW w:w="1549" w:type="dxa"/>
            <w:vAlign w:val="center"/>
          </w:tcPr>
          <w:p>
            <w:pPr>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69" w:type="dxa"/>
            <w:vAlign w:val="center"/>
          </w:tcPr>
          <w:p>
            <w:pPr>
              <w:spacing w:line="300" w:lineRule="exact"/>
              <w:jc w:val="center"/>
              <w:rPr>
                <w:rFonts w:ascii="宋体" w:hAnsi="宋体"/>
                <w:sz w:val="22"/>
                <w:szCs w:val="22"/>
              </w:rPr>
            </w:pPr>
            <w:r>
              <w:rPr>
                <w:rFonts w:hint="eastAsia" w:ascii="宋体" w:hAnsi="宋体"/>
                <w:sz w:val="22"/>
                <w:szCs w:val="22"/>
              </w:rPr>
              <w:t>5</w:t>
            </w:r>
          </w:p>
        </w:tc>
        <w:tc>
          <w:tcPr>
            <w:tcW w:w="2130" w:type="dxa"/>
            <w:vAlign w:val="center"/>
          </w:tcPr>
          <w:p>
            <w:pPr>
              <w:spacing w:line="300" w:lineRule="exact"/>
              <w:jc w:val="center"/>
              <w:rPr>
                <w:rFonts w:ascii="宋体" w:hAnsi="宋体" w:cstheme="minorBidi"/>
                <w:sz w:val="22"/>
                <w:szCs w:val="22"/>
              </w:rPr>
            </w:pPr>
            <w:r>
              <w:rPr>
                <w:rFonts w:hint="eastAsia" w:ascii="宋体" w:hAnsi="宋体" w:cstheme="minorBidi"/>
                <w:sz w:val="22"/>
                <w:szCs w:val="22"/>
              </w:rPr>
              <w:t>产品本体图</w:t>
            </w:r>
          </w:p>
        </w:tc>
        <w:tc>
          <w:tcPr>
            <w:tcW w:w="3131" w:type="dxa"/>
            <w:vAlign w:val="center"/>
          </w:tcPr>
          <w:p>
            <w:pPr>
              <w:jc w:val="center"/>
              <w:rPr>
                <w:rFonts w:ascii="宋体" w:hAnsi="宋体"/>
                <w:sz w:val="22"/>
                <w:szCs w:val="22"/>
              </w:rPr>
            </w:pPr>
            <w:r>
              <w:rPr>
                <w:rFonts w:hint="eastAsia" w:ascii="宋体" w:hAnsi="宋体"/>
                <w:sz w:val="22"/>
                <w:szCs w:val="22"/>
              </w:rPr>
              <w:t>Y</w:t>
            </w:r>
            <w:r>
              <w:rPr>
                <w:rFonts w:hint="eastAsia" w:ascii="宋体" w:hAnsi="宋体"/>
                <w:sz w:val="22"/>
                <w:szCs w:val="22"/>
                <w:lang w:val="en-US" w:eastAsia="zh-CN"/>
              </w:rPr>
              <w:t>DW-360KW-D</w:t>
            </w:r>
          </w:p>
        </w:tc>
        <w:tc>
          <w:tcPr>
            <w:tcW w:w="816"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份</w:t>
            </w:r>
          </w:p>
        </w:tc>
        <w:tc>
          <w:tcPr>
            <w:tcW w:w="798"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1</w:t>
            </w:r>
          </w:p>
        </w:tc>
        <w:tc>
          <w:tcPr>
            <w:tcW w:w="1563" w:type="dxa"/>
            <w:vAlign w:val="center"/>
          </w:tcPr>
          <w:p>
            <w:pPr>
              <w:spacing w:line="300" w:lineRule="exact"/>
              <w:jc w:val="center"/>
              <w:rPr>
                <w:rFonts w:ascii="宋体" w:hAnsi="宋体"/>
                <w:sz w:val="22"/>
                <w:szCs w:val="22"/>
              </w:rPr>
            </w:pPr>
            <w:r>
              <w:rPr>
                <w:rFonts w:hint="eastAsia" w:ascii="宋体" w:hAnsi="宋体"/>
                <w:sz w:val="22"/>
                <w:szCs w:val="22"/>
              </w:rPr>
              <w:t>河南恒信</w:t>
            </w:r>
          </w:p>
        </w:tc>
        <w:tc>
          <w:tcPr>
            <w:tcW w:w="1549" w:type="dxa"/>
            <w:vAlign w:val="center"/>
          </w:tcPr>
          <w:p>
            <w:pPr>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69" w:type="dxa"/>
            <w:vAlign w:val="center"/>
          </w:tcPr>
          <w:p>
            <w:pPr>
              <w:spacing w:line="300" w:lineRule="exact"/>
              <w:jc w:val="center"/>
              <w:rPr>
                <w:rFonts w:ascii="宋体" w:hAnsi="宋体"/>
                <w:sz w:val="22"/>
                <w:szCs w:val="22"/>
              </w:rPr>
            </w:pPr>
            <w:r>
              <w:rPr>
                <w:rFonts w:hint="eastAsia" w:ascii="宋体" w:hAnsi="宋体"/>
                <w:sz w:val="22"/>
                <w:szCs w:val="22"/>
              </w:rPr>
              <w:t>6</w:t>
            </w:r>
          </w:p>
        </w:tc>
        <w:tc>
          <w:tcPr>
            <w:tcW w:w="2130" w:type="dxa"/>
            <w:vAlign w:val="center"/>
          </w:tcPr>
          <w:p>
            <w:pPr>
              <w:spacing w:line="300" w:lineRule="exact"/>
              <w:jc w:val="center"/>
              <w:rPr>
                <w:rFonts w:ascii="宋体" w:hAnsi="宋体" w:cstheme="minorBidi"/>
                <w:sz w:val="22"/>
                <w:szCs w:val="22"/>
              </w:rPr>
            </w:pPr>
            <w:r>
              <w:rPr>
                <w:rFonts w:hint="eastAsia" w:ascii="宋体" w:hAnsi="宋体" w:cstheme="minorBidi"/>
                <w:sz w:val="22"/>
                <w:szCs w:val="22"/>
              </w:rPr>
              <w:t>产品管道仪表图</w:t>
            </w:r>
          </w:p>
        </w:tc>
        <w:tc>
          <w:tcPr>
            <w:tcW w:w="3131" w:type="dxa"/>
            <w:vAlign w:val="center"/>
          </w:tcPr>
          <w:p>
            <w:pPr>
              <w:jc w:val="center"/>
              <w:rPr>
                <w:rFonts w:ascii="宋体" w:hAnsi="宋体"/>
                <w:sz w:val="22"/>
                <w:szCs w:val="22"/>
              </w:rPr>
            </w:pPr>
            <w:r>
              <w:rPr>
                <w:rFonts w:hint="eastAsia" w:ascii="宋体" w:hAnsi="宋体"/>
                <w:sz w:val="22"/>
                <w:szCs w:val="22"/>
              </w:rPr>
              <w:t>Y</w:t>
            </w:r>
            <w:r>
              <w:rPr>
                <w:rFonts w:hint="eastAsia" w:ascii="宋体" w:hAnsi="宋体"/>
                <w:sz w:val="22"/>
                <w:szCs w:val="22"/>
                <w:lang w:val="en-US" w:eastAsia="zh-CN"/>
              </w:rPr>
              <w:t>DW-360KW-D</w:t>
            </w:r>
          </w:p>
        </w:tc>
        <w:tc>
          <w:tcPr>
            <w:tcW w:w="816"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份</w:t>
            </w:r>
          </w:p>
        </w:tc>
        <w:tc>
          <w:tcPr>
            <w:tcW w:w="798"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1</w:t>
            </w:r>
          </w:p>
        </w:tc>
        <w:tc>
          <w:tcPr>
            <w:tcW w:w="1563" w:type="dxa"/>
            <w:vAlign w:val="center"/>
          </w:tcPr>
          <w:p>
            <w:pPr>
              <w:spacing w:line="300" w:lineRule="exact"/>
              <w:jc w:val="center"/>
              <w:rPr>
                <w:rFonts w:ascii="宋体" w:hAnsi="宋体"/>
                <w:sz w:val="22"/>
                <w:szCs w:val="22"/>
              </w:rPr>
            </w:pPr>
            <w:r>
              <w:rPr>
                <w:rFonts w:hint="eastAsia" w:ascii="宋体" w:hAnsi="宋体"/>
                <w:sz w:val="22"/>
                <w:szCs w:val="22"/>
              </w:rPr>
              <w:t>河南恒信</w:t>
            </w:r>
          </w:p>
        </w:tc>
        <w:tc>
          <w:tcPr>
            <w:tcW w:w="1549" w:type="dxa"/>
            <w:vAlign w:val="center"/>
          </w:tcPr>
          <w:p>
            <w:pPr>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69" w:type="dxa"/>
            <w:vAlign w:val="center"/>
          </w:tcPr>
          <w:p>
            <w:pPr>
              <w:spacing w:line="300" w:lineRule="exact"/>
              <w:jc w:val="center"/>
              <w:rPr>
                <w:rFonts w:ascii="宋体" w:hAnsi="宋体"/>
                <w:sz w:val="22"/>
                <w:szCs w:val="22"/>
              </w:rPr>
            </w:pPr>
            <w:r>
              <w:rPr>
                <w:rFonts w:hint="eastAsia" w:ascii="宋体" w:hAnsi="宋体"/>
                <w:sz w:val="22"/>
                <w:szCs w:val="22"/>
              </w:rPr>
              <w:t>7</w:t>
            </w:r>
          </w:p>
        </w:tc>
        <w:tc>
          <w:tcPr>
            <w:tcW w:w="2130"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产品地基图</w:t>
            </w:r>
          </w:p>
        </w:tc>
        <w:tc>
          <w:tcPr>
            <w:tcW w:w="3131" w:type="dxa"/>
            <w:vAlign w:val="center"/>
          </w:tcPr>
          <w:p>
            <w:pPr>
              <w:jc w:val="center"/>
              <w:rPr>
                <w:rFonts w:ascii="宋体" w:hAnsi="宋体" w:eastAsiaTheme="minorEastAsia" w:cstheme="minorBidi"/>
                <w:sz w:val="22"/>
                <w:szCs w:val="22"/>
              </w:rPr>
            </w:pPr>
            <w:r>
              <w:rPr>
                <w:rFonts w:hint="eastAsia" w:ascii="宋体" w:hAnsi="宋体"/>
                <w:sz w:val="22"/>
                <w:szCs w:val="22"/>
              </w:rPr>
              <w:t>Y</w:t>
            </w:r>
            <w:r>
              <w:rPr>
                <w:rFonts w:hint="eastAsia" w:ascii="宋体" w:hAnsi="宋体"/>
                <w:sz w:val="22"/>
                <w:szCs w:val="22"/>
                <w:lang w:val="en-US" w:eastAsia="zh-CN"/>
              </w:rPr>
              <w:t>DW-360KW-D</w:t>
            </w:r>
          </w:p>
        </w:tc>
        <w:tc>
          <w:tcPr>
            <w:tcW w:w="816"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份</w:t>
            </w:r>
          </w:p>
        </w:tc>
        <w:tc>
          <w:tcPr>
            <w:tcW w:w="798"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1</w:t>
            </w:r>
          </w:p>
        </w:tc>
        <w:tc>
          <w:tcPr>
            <w:tcW w:w="1563"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河南恒信</w:t>
            </w:r>
          </w:p>
        </w:tc>
        <w:tc>
          <w:tcPr>
            <w:tcW w:w="1549" w:type="dxa"/>
            <w:vAlign w:val="center"/>
          </w:tcPr>
          <w:p>
            <w:pPr>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69" w:type="dxa"/>
            <w:vAlign w:val="center"/>
          </w:tcPr>
          <w:p>
            <w:pPr>
              <w:spacing w:line="300" w:lineRule="exact"/>
              <w:jc w:val="center"/>
              <w:rPr>
                <w:rFonts w:ascii="宋体" w:hAnsi="宋体"/>
                <w:sz w:val="22"/>
                <w:szCs w:val="22"/>
              </w:rPr>
            </w:pPr>
            <w:r>
              <w:rPr>
                <w:rFonts w:hint="eastAsia" w:ascii="宋体" w:hAnsi="宋体"/>
                <w:sz w:val="22"/>
                <w:szCs w:val="22"/>
              </w:rPr>
              <w:t>8</w:t>
            </w:r>
          </w:p>
        </w:tc>
        <w:tc>
          <w:tcPr>
            <w:tcW w:w="2130"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计算结果汇总表</w:t>
            </w:r>
          </w:p>
        </w:tc>
        <w:tc>
          <w:tcPr>
            <w:tcW w:w="3131" w:type="dxa"/>
            <w:vAlign w:val="center"/>
          </w:tcPr>
          <w:p>
            <w:pPr>
              <w:jc w:val="center"/>
              <w:rPr>
                <w:rFonts w:ascii="宋体" w:hAnsi="宋体" w:eastAsiaTheme="minorEastAsia" w:cstheme="minorBidi"/>
                <w:sz w:val="22"/>
                <w:szCs w:val="22"/>
              </w:rPr>
            </w:pPr>
            <w:r>
              <w:rPr>
                <w:rFonts w:hint="eastAsia" w:ascii="宋体" w:hAnsi="宋体"/>
                <w:sz w:val="22"/>
                <w:szCs w:val="22"/>
              </w:rPr>
              <w:t>Y</w:t>
            </w:r>
            <w:r>
              <w:rPr>
                <w:rFonts w:hint="eastAsia" w:ascii="宋体" w:hAnsi="宋体"/>
                <w:sz w:val="22"/>
                <w:szCs w:val="22"/>
                <w:lang w:val="en-US" w:eastAsia="zh-CN"/>
              </w:rPr>
              <w:t>DW-360KW-D</w:t>
            </w:r>
          </w:p>
        </w:tc>
        <w:tc>
          <w:tcPr>
            <w:tcW w:w="816"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份</w:t>
            </w:r>
          </w:p>
        </w:tc>
        <w:tc>
          <w:tcPr>
            <w:tcW w:w="798"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1</w:t>
            </w:r>
          </w:p>
        </w:tc>
        <w:tc>
          <w:tcPr>
            <w:tcW w:w="1563"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河南恒信</w:t>
            </w:r>
          </w:p>
        </w:tc>
        <w:tc>
          <w:tcPr>
            <w:tcW w:w="1549" w:type="dxa"/>
            <w:vAlign w:val="center"/>
          </w:tcPr>
          <w:p>
            <w:pPr>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69" w:type="dxa"/>
            <w:vAlign w:val="center"/>
          </w:tcPr>
          <w:p>
            <w:pPr>
              <w:spacing w:line="300" w:lineRule="exact"/>
              <w:jc w:val="center"/>
              <w:rPr>
                <w:rFonts w:ascii="宋体" w:hAnsi="宋体"/>
                <w:sz w:val="22"/>
                <w:szCs w:val="22"/>
              </w:rPr>
            </w:pPr>
            <w:r>
              <w:rPr>
                <w:rFonts w:hint="eastAsia" w:ascii="宋体" w:hAnsi="宋体"/>
                <w:sz w:val="22"/>
                <w:szCs w:val="22"/>
              </w:rPr>
              <w:t>9</w:t>
            </w:r>
          </w:p>
        </w:tc>
        <w:tc>
          <w:tcPr>
            <w:tcW w:w="2130"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监督检验证书</w:t>
            </w:r>
          </w:p>
        </w:tc>
        <w:tc>
          <w:tcPr>
            <w:tcW w:w="3131" w:type="dxa"/>
            <w:vAlign w:val="center"/>
          </w:tcPr>
          <w:p>
            <w:pPr>
              <w:jc w:val="center"/>
              <w:rPr>
                <w:rFonts w:ascii="宋体" w:hAnsi="宋体" w:eastAsiaTheme="minorEastAsia" w:cstheme="minorBidi"/>
                <w:sz w:val="22"/>
                <w:szCs w:val="22"/>
              </w:rPr>
            </w:pPr>
            <w:r>
              <w:rPr>
                <w:rFonts w:hint="eastAsia" w:ascii="宋体" w:hAnsi="宋体"/>
                <w:sz w:val="22"/>
                <w:szCs w:val="22"/>
              </w:rPr>
              <w:t>Y</w:t>
            </w:r>
            <w:r>
              <w:rPr>
                <w:rFonts w:hint="eastAsia" w:ascii="宋体" w:hAnsi="宋体"/>
                <w:sz w:val="22"/>
                <w:szCs w:val="22"/>
                <w:lang w:val="en-US" w:eastAsia="zh-CN"/>
              </w:rPr>
              <w:t>DW-360KW-D</w:t>
            </w:r>
          </w:p>
        </w:tc>
        <w:tc>
          <w:tcPr>
            <w:tcW w:w="816"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份</w:t>
            </w:r>
          </w:p>
        </w:tc>
        <w:tc>
          <w:tcPr>
            <w:tcW w:w="798"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1</w:t>
            </w:r>
          </w:p>
        </w:tc>
        <w:tc>
          <w:tcPr>
            <w:tcW w:w="1563"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周口锅检</w:t>
            </w:r>
          </w:p>
        </w:tc>
        <w:tc>
          <w:tcPr>
            <w:tcW w:w="1549" w:type="dxa"/>
            <w:vAlign w:val="center"/>
          </w:tcPr>
          <w:p>
            <w:pPr>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10656" w:type="dxa"/>
            <w:gridSpan w:val="7"/>
            <w:vAlign w:val="center"/>
          </w:tcPr>
          <w:p>
            <w:pPr>
              <w:jc w:val="center"/>
              <w:rPr>
                <w:rFonts w:ascii="宋体" w:hAnsi="宋体"/>
                <w:sz w:val="22"/>
                <w:szCs w:val="22"/>
              </w:rPr>
            </w:pPr>
            <w:r>
              <w:rPr>
                <w:rFonts w:hint="eastAsia" w:ascii="宋体" w:hAnsi="宋体"/>
                <w:sz w:val="22"/>
                <w:szCs w:val="22"/>
              </w:rPr>
              <w:t>以上全套总价合计： 元整 （￥： .00元）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10656" w:type="dxa"/>
            <w:gridSpan w:val="7"/>
            <w:vAlign w:val="center"/>
          </w:tcPr>
          <w:p>
            <w:pPr>
              <w:jc w:val="left"/>
              <w:rPr>
                <w:rFonts w:hint="default" w:ascii="宋体" w:hAnsi="宋体" w:eastAsia="宋体"/>
                <w:sz w:val="22"/>
                <w:szCs w:val="22"/>
                <w:lang w:val="en-US" w:eastAsia="zh-CN"/>
              </w:rPr>
            </w:pPr>
            <w:r>
              <w:rPr>
                <w:rFonts w:hint="eastAsia" w:ascii="宋体" w:hAnsi="宋体"/>
                <w:sz w:val="22"/>
                <w:szCs w:val="22"/>
              </w:rPr>
              <w:t>注：</w:t>
            </w:r>
          </w:p>
        </w:tc>
      </w:tr>
    </w:tbl>
    <w:p>
      <w:pPr>
        <w:pStyle w:val="3"/>
        <w:jc w:val="left"/>
        <w:outlineLvl w:val="0"/>
        <w:rPr>
          <w:rFonts w:hint="eastAsia" w:ascii="Arial" w:hAnsi="Arial" w:eastAsia="黑体" w:cs="Times New Roman"/>
          <w:b/>
          <w:kern w:val="2"/>
          <w:sz w:val="32"/>
          <w:szCs w:val="24"/>
          <w:lang w:val="en-US" w:eastAsia="zh-CN" w:bidi="ar-SA"/>
        </w:rPr>
      </w:pPr>
      <w:bookmarkStart w:id="2" w:name="_Toc21572"/>
      <w:r>
        <w:rPr>
          <w:rFonts w:hint="eastAsia" w:ascii="Arial" w:hAnsi="Arial" w:eastAsia="黑体" w:cs="Times New Roman"/>
          <w:b/>
          <w:kern w:val="2"/>
          <w:sz w:val="32"/>
          <w:szCs w:val="24"/>
          <w:lang w:val="en-US" w:eastAsia="zh-CN" w:bidi="ar-SA"/>
        </w:rPr>
        <w:t>二、技术参数：</w:t>
      </w:r>
      <w:bookmarkEnd w:id="1"/>
      <w:bookmarkEnd w:id="2"/>
    </w:p>
    <w:tbl>
      <w:tblPr>
        <w:tblStyle w:val="12"/>
        <w:tblW w:w="10440"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1358"/>
        <w:gridCol w:w="1732"/>
        <w:gridCol w:w="2098"/>
        <w:gridCol w:w="2178"/>
        <w:gridCol w:w="1421"/>
        <w:gridCol w:w="1653"/>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00" w:hRule="atLeast"/>
          <w:jc w:val="center"/>
        </w:trPr>
        <w:tc>
          <w:tcPr>
            <w:tcW w:w="10440" w:type="dxa"/>
            <w:gridSpan w:val="6"/>
            <w:vAlign w:val="center"/>
          </w:tcPr>
          <w:p>
            <w:pPr>
              <w:pStyle w:val="11"/>
              <w:jc w:val="center"/>
              <w:rPr>
                <w:sz w:val="20"/>
                <w:szCs w:val="20"/>
              </w:rPr>
            </w:pPr>
            <w:bookmarkStart w:id="3" w:name="_Toc6106"/>
            <w:r>
              <w:rPr>
                <w:rFonts w:hint="eastAsia"/>
                <w:b/>
                <w:bCs/>
                <w:sz w:val="28"/>
                <w:szCs w:val="28"/>
                <w:lang w:val="en-US" w:eastAsia="zh-CN"/>
              </w:rPr>
              <w:t>电</w:t>
            </w:r>
            <w:r>
              <w:rPr>
                <w:rFonts w:hint="eastAsia"/>
                <w:b/>
                <w:bCs/>
                <w:sz w:val="28"/>
                <w:szCs w:val="28"/>
              </w:rPr>
              <w:t>导热油炉数据表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03" w:hRule="atLeast"/>
          <w:jc w:val="center"/>
        </w:trPr>
        <w:tc>
          <w:tcPr>
            <w:tcW w:w="5188" w:type="dxa"/>
            <w:gridSpan w:val="3"/>
            <w:vAlign w:val="center"/>
          </w:tcPr>
          <w:p>
            <w:pPr>
              <w:pStyle w:val="11"/>
              <w:jc w:val="center"/>
              <w:rPr>
                <w:rFonts w:ascii="Tahoma" w:hAnsi="Tahoma" w:eastAsia="Tahoma" w:cs="Tahoma"/>
                <w:sz w:val="22"/>
                <w:szCs w:val="22"/>
              </w:rPr>
            </w:pPr>
            <w:r>
              <w:rPr>
                <w:rFonts w:hint="eastAsia" w:ascii="Tahoma" w:hAnsi="Tahoma" w:eastAsia="Tahoma" w:cs="Tahoma"/>
                <w:sz w:val="22"/>
                <w:szCs w:val="22"/>
              </w:rPr>
              <w:t>型号</w:t>
            </w:r>
          </w:p>
        </w:tc>
        <w:tc>
          <w:tcPr>
            <w:tcW w:w="5252" w:type="dxa"/>
            <w:gridSpan w:val="3"/>
            <w:vAlign w:val="center"/>
          </w:tcPr>
          <w:p>
            <w:pPr>
              <w:pStyle w:val="11"/>
              <w:jc w:val="center"/>
              <w:rPr>
                <w:rFonts w:ascii="Tahoma" w:hAnsi="Tahoma" w:cs="Tahoma"/>
                <w:sz w:val="22"/>
                <w:szCs w:val="22"/>
              </w:rPr>
            </w:pPr>
            <w:r>
              <w:rPr>
                <w:rFonts w:hint="eastAsia" w:ascii="Tahoma" w:hAnsi="Tahoma" w:cs="Tahoma"/>
                <w:sz w:val="22"/>
                <w:szCs w:val="22"/>
                <w:lang w:val="en-US" w:eastAsia="zh-CN"/>
              </w:rPr>
              <w:t xml:space="preserve">YDW-360KW-D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03" w:hRule="atLeast"/>
          <w:jc w:val="center"/>
        </w:trPr>
        <w:tc>
          <w:tcPr>
            <w:tcW w:w="5188" w:type="dxa"/>
            <w:gridSpan w:val="3"/>
            <w:tcBorders>
              <w:bottom w:val="single" w:color="auto" w:sz="4" w:space="0"/>
            </w:tcBorders>
            <w:vAlign w:val="center"/>
          </w:tcPr>
          <w:p>
            <w:pPr>
              <w:pStyle w:val="11"/>
              <w:jc w:val="center"/>
              <w:rPr>
                <w:rFonts w:ascii="Tahoma" w:hAnsi="Tahoma" w:eastAsia="Tahoma" w:cs="Tahoma"/>
                <w:sz w:val="22"/>
                <w:szCs w:val="22"/>
              </w:rPr>
            </w:pPr>
            <w:r>
              <w:rPr>
                <w:rFonts w:hint="eastAsia" w:ascii="Tahoma" w:hAnsi="Tahoma" w:cs="Tahoma"/>
                <w:sz w:val="22"/>
                <w:szCs w:val="22"/>
              </w:rPr>
              <w:t>导热油供热量</w:t>
            </w:r>
          </w:p>
        </w:tc>
        <w:tc>
          <w:tcPr>
            <w:tcW w:w="5252" w:type="dxa"/>
            <w:gridSpan w:val="3"/>
            <w:vAlign w:val="center"/>
          </w:tcPr>
          <w:p>
            <w:pPr>
              <w:pStyle w:val="11"/>
              <w:jc w:val="center"/>
              <w:rPr>
                <w:rFonts w:ascii="Tahoma" w:hAnsi="Tahoma" w:cs="Tahoma"/>
                <w:sz w:val="22"/>
                <w:szCs w:val="22"/>
              </w:rPr>
            </w:pPr>
            <w:r>
              <w:rPr>
                <w:rFonts w:hint="eastAsia" w:ascii="Tahoma" w:hAnsi="Tahoma" w:cs="Tahoma"/>
                <w:sz w:val="22"/>
                <w:szCs w:val="22"/>
                <w:lang w:val="en-US" w:eastAsia="zh-CN"/>
              </w:rPr>
              <w:t>360</w:t>
            </w:r>
            <w:r>
              <w:rPr>
                <w:rFonts w:hint="eastAsia" w:ascii="Tahoma" w:hAnsi="Tahoma" w:cs="Tahoma"/>
                <w:sz w:val="22"/>
                <w:szCs w:val="22"/>
              </w:rPr>
              <w:t>KW</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03" w:hRule="atLeast"/>
          <w:jc w:val="center"/>
        </w:trPr>
        <w:tc>
          <w:tcPr>
            <w:tcW w:w="5188" w:type="dxa"/>
            <w:gridSpan w:val="3"/>
            <w:vAlign w:val="center"/>
          </w:tcPr>
          <w:p>
            <w:pPr>
              <w:pStyle w:val="11"/>
              <w:jc w:val="center"/>
              <w:rPr>
                <w:sz w:val="22"/>
                <w:szCs w:val="22"/>
              </w:rPr>
            </w:pPr>
            <w:r>
              <w:rPr>
                <w:rFonts w:hint="eastAsia" w:ascii="Tahoma" w:hAnsi="Tahoma" w:cs="Tahoma"/>
                <w:sz w:val="22"/>
                <w:szCs w:val="22"/>
              </w:rPr>
              <w:t>锅炉工作</w:t>
            </w:r>
            <w:r>
              <w:rPr>
                <w:rFonts w:ascii="Tahoma" w:hAnsi="Tahoma" w:eastAsia="Tahoma" w:cs="Tahoma"/>
                <w:sz w:val="22"/>
                <w:szCs w:val="22"/>
              </w:rPr>
              <w:t>压力</w:t>
            </w:r>
          </w:p>
        </w:tc>
        <w:tc>
          <w:tcPr>
            <w:tcW w:w="5252" w:type="dxa"/>
            <w:gridSpan w:val="3"/>
            <w:vAlign w:val="center"/>
          </w:tcPr>
          <w:p>
            <w:pPr>
              <w:pStyle w:val="11"/>
              <w:jc w:val="center"/>
              <w:rPr>
                <w:sz w:val="22"/>
                <w:szCs w:val="22"/>
              </w:rPr>
            </w:pPr>
            <w:r>
              <w:rPr>
                <w:rFonts w:hint="eastAsia" w:ascii="Tahoma" w:hAnsi="Tahoma" w:eastAsia="宋体" w:cs="Tahoma"/>
                <w:sz w:val="22"/>
                <w:szCs w:val="22"/>
                <w:lang w:val="en-US" w:eastAsia="zh-CN"/>
              </w:rPr>
              <w:t>0.7</w:t>
            </w:r>
            <w:r>
              <w:rPr>
                <w:rFonts w:ascii="Tahoma" w:hAnsi="Tahoma" w:eastAsia="Tahoma" w:cs="Tahoma"/>
                <w:sz w:val="22"/>
                <w:szCs w:val="22"/>
              </w:rPr>
              <w:t>MPa</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03" w:hRule="atLeast"/>
          <w:jc w:val="center"/>
        </w:trPr>
        <w:tc>
          <w:tcPr>
            <w:tcW w:w="5188" w:type="dxa"/>
            <w:gridSpan w:val="3"/>
            <w:vAlign w:val="center"/>
          </w:tcPr>
          <w:p>
            <w:pPr>
              <w:pStyle w:val="11"/>
              <w:jc w:val="center"/>
              <w:rPr>
                <w:sz w:val="22"/>
                <w:szCs w:val="22"/>
              </w:rPr>
            </w:pPr>
            <w:r>
              <w:rPr>
                <w:rFonts w:ascii="Tahoma" w:hAnsi="Tahoma" w:eastAsia="Tahoma" w:cs="Tahoma"/>
                <w:sz w:val="22"/>
                <w:szCs w:val="22"/>
              </w:rPr>
              <w:t>额定</w:t>
            </w:r>
            <w:r>
              <w:rPr>
                <w:rFonts w:hint="eastAsia" w:ascii="Tahoma" w:hAnsi="Tahoma" w:cs="Tahoma"/>
                <w:sz w:val="22"/>
                <w:szCs w:val="22"/>
              </w:rPr>
              <w:t>出口油</w:t>
            </w:r>
            <w:r>
              <w:rPr>
                <w:rFonts w:ascii="Tahoma" w:hAnsi="Tahoma" w:eastAsia="Tahoma" w:cs="Tahoma"/>
                <w:sz w:val="22"/>
                <w:szCs w:val="22"/>
              </w:rPr>
              <w:t>温</w:t>
            </w:r>
          </w:p>
        </w:tc>
        <w:tc>
          <w:tcPr>
            <w:tcW w:w="5252" w:type="dxa"/>
            <w:gridSpan w:val="3"/>
            <w:vAlign w:val="center"/>
          </w:tcPr>
          <w:p>
            <w:pPr>
              <w:pStyle w:val="11"/>
              <w:jc w:val="center"/>
              <w:rPr>
                <w:sz w:val="22"/>
                <w:szCs w:val="22"/>
              </w:rPr>
            </w:pPr>
            <w:r>
              <w:rPr>
                <w:rFonts w:hint="eastAsia" w:ascii="Tahoma" w:hAnsi="Tahoma" w:cs="Tahoma"/>
                <w:sz w:val="22"/>
                <w:szCs w:val="22"/>
                <w:lang w:val="en-US" w:eastAsia="zh-CN"/>
              </w:rPr>
              <w:t>360</w:t>
            </w:r>
            <w:r>
              <w:rPr>
                <w:rFonts w:ascii="Tahoma" w:hAnsi="Tahoma" w:eastAsia="Tahoma" w:cs="Tahoma"/>
                <w:sz w:val="22"/>
                <w:szCs w:val="22"/>
              </w:rPr>
              <w:t>°C</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03" w:hRule="atLeast"/>
          <w:jc w:val="center"/>
        </w:trPr>
        <w:tc>
          <w:tcPr>
            <w:tcW w:w="5188" w:type="dxa"/>
            <w:gridSpan w:val="3"/>
            <w:vAlign w:val="center"/>
          </w:tcPr>
          <w:p>
            <w:pPr>
              <w:pStyle w:val="11"/>
              <w:jc w:val="center"/>
              <w:rPr>
                <w:sz w:val="22"/>
                <w:szCs w:val="22"/>
              </w:rPr>
            </w:pPr>
            <w:r>
              <w:rPr>
                <w:rFonts w:ascii="Tahoma" w:hAnsi="Tahoma" w:eastAsia="Tahoma" w:cs="Tahoma"/>
                <w:sz w:val="22"/>
                <w:szCs w:val="22"/>
              </w:rPr>
              <w:t>额定</w:t>
            </w:r>
            <w:r>
              <w:rPr>
                <w:rFonts w:hint="eastAsia" w:ascii="Tahoma" w:hAnsi="Tahoma" w:cs="Tahoma"/>
                <w:sz w:val="22"/>
                <w:szCs w:val="22"/>
              </w:rPr>
              <w:t>回油温度</w:t>
            </w:r>
          </w:p>
        </w:tc>
        <w:tc>
          <w:tcPr>
            <w:tcW w:w="5252" w:type="dxa"/>
            <w:gridSpan w:val="3"/>
            <w:vAlign w:val="center"/>
          </w:tcPr>
          <w:p>
            <w:pPr>
              <w:pStyle w:val="11"/>
              <w:jc w:val="center"/>
              <w:rPr>
                <w:sz w:val="22"/>
                <w:szCs w:val="22"/>
              </w:rPr>
            </w:pPr>
            <w:r>
              <w:rPr>
                <w:rFonts w:hint="eastAsia" w:ascii="Tahoma" w:hAnsi="Tahoma" w:cs="Tahoma"/>
                <w:sz w:val="22"/>
                <w:szCs w:val="22"/>
                <w:lang w:val="en-US" w:eastAsia="zh-CN"/>
              </w:rPr>
              <w:t>28</w:t>
            </w:r>
            <w:r>
              <w:rPr>
                <w:rFonts w:hint="eastAsia" w:ascii="Tahoma" w:hAnsi="Tahoma" w:cs="Tahoma"/>
                <w:sz w:val="22"/>
                <w:szCs w:val="22"/>
              </w:rPr>
              <w:t>0</w:t>
            </w:r>
            <w:r>
              <w:rPr>
                <w:rFonts w:ascii="Tahoma" w:hAnsi="Tahoma" w:eastAsia="Tahoma" w:cs="Tahoma"/>
                <w:sz w:val="22"/>
                <w:szCs w:val="22"/>
              </w:rPr>
              <w:t>°C</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03" w:hRule="atLeast"/>
          <w:jc w:val="center"/>
        </w:trPr>
        <w:tc>
          <w:tcPr>
            <w:tcW w:w="5188" w:type="dxa"/>
            <w:gridSpan w:val="3"/>
            <w:vAlign w:val="center"/>
          </w:tcPr>
          <w:p>
            <w:pPr>
              <w:pStyle w:val="11"/>
              <w:jc w:val="center"/>
              <w:rPr>
                <w:rFonts w:ascii="Tahoma" w:hAnsi="Tahoma" w:cs="Tahoma"/>
                <w:sz w:val="22"/>
                <w:szCs w:val="22"/>
              </w:rPr>
            </w:pPr>
            <w:r>
              <w:rPr>
                <w:rFonts w:hint="eastAsia" w:ascii="Tahoma" w:hAnsi="Tahoma" w:cs="Tahoma"/>
                <w:sz w:val="22"/>
                <w:szCs w:val="22"/>
              </w:rPr>
              <w:t>循环油流量</w:t>
            </w:r>
          </w:p>
        </w:tc>
        <w:tc>
          <w:tcPr>
            <w:tcW w:w="5252" w:type="dxa"/>
            <w:gridSpan w:val="3"/>
            <w:vAlign w:val="center"/>
          </w:tcPr>
          <w:p>
            <w:pPr>
              <w:pStyle w:val="11"/>
              <w:jc w:val="center"/>
              <w:rPr>
                <w:rFonts w:ascii="Tahoma" w:hAnsi="Tahoma" w:cs="Tahoma"/>
                <w:sz w:val="22"/>
                <w:szCs w:val="22"/>
              </w:rPr>
            </w:pPr>
            <w:r>
              <w:rPr>
                <w:rFonts w:hint="eastAsia" w:ascii="Tahoma" w:hAnsi="Tahoma" w:cs="Tahoma"/>
                <w:sz w:val="22"/>
                <w:szCs w:val="22"/>
                <w:lang w:val="en-US" w:eastAsia="zh-CN"/>
              </w:rPr>
              <w:t>29.32</w:t>
            </w:r>
            <w:r>
              <w:rPr>
                <w:rFonts w:ascii="Tahoma" w:hAnsi="Tahoma" w:eastAsia="Tahoma" w:cs="Tahoma"/>
                <w:sz w:val="22"/>
                <w:szCs w:val="22"/>
              </w:rPr>
              <w:t>m</w:t>
            </w:r>
            <w:r>
              <w:rPr>
                <w:rFonts w:hint="eastAsia" w:ascii="Tahoma" w:hAnsi="Tahoma" w:cs="Tahoma"/>
                <w:sz w:val="22"/>
                <w:szCs w:val="22"/>
                <w:vertAlign w:val="superscript"/>
              </w:rPr>
              <w:t>3</w:t>
            </w:r>
            <w:r>
              <w:rPr>
                <w:rFonts w:ascii="Tahoma" w:hAnsi="Tahoma" w:eastAsia="Tahoma" w:cs="Tahoma"/>
                <w:sz w:val="22"/>
                <w:szCs w:val="22"/>
              </w:rPr>
              <w:t>/h</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03" w:hRule="atLeast"/>
          <w:jc w:val="center"/>
        </w:trPr>
        <w:tc>
          <w:tcPr>
            <w:tcW w:w="5188" w:type="dxa"/>
            <w:gridSpan w:val="3"/>
            <w:vAlign w:val="center"/>
          </w:tcPr>
          <w:p>
            <w:pPr>
              <w:pStyle w:val="11"/>
              <w:jc w:val="center"/>
              <w:rPr>
                <w:rFonts w:ascii="Tahoma" w:hAnsi="Tahoma" w:cs="Tahoma"/>
                <w:sz w:val="22"/>
                <w:szCs w:val="22"/>
              </w:rPr>
            </w:pPr>
            <w:r>
              <w:rPr>
                <w:rFonts w:hint="eastAsia" w:ascii="Tahoma" w:hAnsi="Tahoma" w:cs="Tahoma"/>
                <w:sz w:val="22"/>
                <w:szCs w:val="22"/>
              </w:rPr>
              <w:t>本体储油量</w:t>
            </w:r>
          </w:p>
        </w:tc>
        <w:tc>
          <w:tcPr>
            <w:tcW w:w="5252" w:type="dxa"/>
            <w:gridSpan w:val="3"/>
            <w:vAlign w:val="center"/>
          </w:tcPr>
          <w:p>
            <w:pPr>
              <w:pStyle w:val="11"/>
              <w:jc w:val="center"/>
              <w:rPr>
                <w:rFonts w:ascii="Tahoma" w:hAnsi="Tahoma" w:cs="Tahoma"/>
                <w:sz w:val="22"/>
                <w:szCs w:val="22"/>
              </w:rPr>
            </w:pPr>
            <w:r>
              <w:rPr>
                <w:rFonts w:hint="eastAsia" w:ascii="Tahoma" w:hAnsi="Tahoma" w:cs="Tahoma"/>
                <w:sz w:val="22"/>
                <w:szCs w:val="22"/>
              </w:rPr>
              <w:t>0.</w:t>
            </w:r>
            <w:r>
              <w:rPr>
                <w:rFonts w:hint="eastAsia" w:ascii="Tahoma" w:hAnsi="Tahoma" w:cs="Tahoma"/>
                <w:sz w:val="22"/>
                <w:szCs w:val="22"/>
                <w:lang w:val="en-US" w:eastAsia="zh-CN"/>
              </w:rPr>
              <w:t>3</w:t>
            </w:r>
            <w:r>
              <w:rPr>
                <w:rFonts w:ascii="Tahoma" w:hAnsi="Tahoma" w:eastAsia="Tahoma" w:cs="Tahoma"/>
                <w:sz w:val="22"/>
                <w:szCs w:val="22"/>
              </w:rPr>
              <w:t>m</w:t>
            </w:r>
            <w:r>
              <w:rPr>
                <w:rFonts w:hint="eastAsia" w:ascii="Tahoma" w:hAnsi="Tahoma" w:cs="Tahoma"/>
                <w:sz w:val="22"/>
                <w:szCs w:val="22"/>
                <w:vertAlign w:val="superscript"/>
              </w:rPr>
              <w:t>3</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03" w:hRule="atLeast"/>
          <w:jc w:val="center"/>
        </w:trPr>
        <w:tc>
          <w:tcPr>
            <w:tcW w:w="3090" w:type="dxa"/>
            <w:gridSpan w:val="2"/>
            <w:vMerge w:val="restart"/>
            <w:tcBorders>
              <w:right w:val="single" w:color="auto" w:sz="4" w:space="0"/>
            </w:tcBorders>
            <w:vAlign w:val="center"/>
          </w:tcPr>
          <w:p>
            <w:pPr>
              <w:pStyle w:val="11"/>
              <w:jc w:val="center"/>
              <w:rPr>
                <w:sz w:val="22"/>
                <w:szCs w:val="22"/>
              </w:rPr>
            </w:pPr>
            <w:r>
              <w:rPr>
                <w:rFonts w:hint="eastAsia" w:ascii="Tahoma" w:hAnsi="Tahoma" w:cs="Tahoma"/>
                <w:sz w:val="22"/>
                <w:szCs w:val="22"/>
              </w:rPr>
              <w:t>受</w:t>
            </w:r>
            <w:r>
              <w:rPr>
                <w:rFonts w:ascii="Tahoma" w:hAnsi="Tahoma" w:eastAsia="Tahoma" w:cs="Tahoma"/>
                <w:sz w:val="22"/>
                <w:szCs w:val="22"/>
              </w:rPr>
              <w:t>热面积</w:t>
            </w:r>
          </w:p>
        </w:tc>
        <w:tc>
          <w:tcPr>
            <w:tcW w:w="2098" w:type="dxa"/>
            <w:tcBorders>
              <w:left w:val="single" w:color="auto" w:sz="4" w:space="0"/>
              <w:bottom w:val="single" w:color="auto" w:sz="4" w:space="0"/>
            </w:tcBorders>
            <w:vAlign w:val="center"/>
          </w:tcPr>
          <w:p>
            <w:pPr>
              <w:pStyle w:val="11"/>
              <w:jc w:val="center"/>
              <w:rPr>
                <w:rFonts w:ascii="Tahoma" w:hAnsi="Tahoma" w:cs="Tahoma"/>
                <w:sz w:val="22"/>
                <w:szCs w:val="22"/>
              </w:rPr>
            </w:pPr>
            <w:r>
              <w:rPr>
                <w:rFonts w:hint="eastAsia" w:ascii="Tahoma" w:hAnsi="Tahoma" w:cs="Tahoma"/>
                <w:sz w:val="22"/>
                <w:szCs w:val="22"/>
              </w:rPr>
              <w:t>辐射</w:t>
            </w:r>
          </w:p>
        </w:tc>
        <w:tc>
          <w:tcPr>
            <w:tcW w:w="5252" w:type="dxa"/>
            <w:gridSpan w:val="3"/>
            <w:tcBorders>
              <w:bottom w:val="single" w:color="auto" w:sz="4" w:space="0"/>
            </w:tcBorders>
            <w:vAlign w:val="center"/>
          </w:tcPr>
          <w:p>
            <w:pPr>
              <w:pStyle w:val="11"/>
              <w:jc w:val="center"/>
              <w:rPr>
                <w:rFonts w:ascii="Tahoma" w:hAnsi="Tahoma" w:cs="Tahoma"/>
                <w:sz w:val="22"/>
                <w:szCs w:val="22"/>
              </w:rPr>
            </w:pPr>
            <w:r>
              <w:rPr>
                <w:rFonts w:hint="eastAsia" w:ascii="Tahoma" w:hAnsi="Tahoma" w:cs="Tahoma"/>
                <w:sz w:val="22"/>
                <w:szCs w:val="22"/>
                <w:lang w:val="en-US" w:eastAsia="zh-CN"/>
              </w:rPr>
              <w:t>4.20</w:t>
            </w:r>
            <w:r>
              <w:rPr>
                <w:rFonts w:hint="eastAsia" w:ascii="Tahoma" w:hAnsi="Tahoma" w:cs="Tahoma"/>
                <w:sz w:val="22"/>
                <w:szCs w:val="22"/>
              </w:rPr>
              <w:t>8</w:t>
            </w:r>
            <w:r>
              <w:rPr>
                <w:rFonts w:ascii="Tahoma" w:hAnsi="Tahoma" w:eastAsia="Tahoma" w:cs="Tahoma"/>
                <w:sz w:val="22"/>
                <w:szCs w:val="22"/>
              </w:rPr>
              <w:t>m</w:t>
            </w:r>
            <w:r>
              <w:rPr>
                <w:rFonts w:hint="eastAsia" w:ascii="Tahoma" w:hAnsi="Tahoma" w:cs="Tahoma"/>
                <w:sz w:val="22"/>
                <w:szCs w:val="22"/>
                <w:vertAlign w:val="superscript"/>
              </w:rPr>
              <w:t>2</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03" w:hRule="atLeast"/>
          <w:jc w:val="center"/>
        </w:trPr>
        <w:tc>
          <w:tcPr>
            <w:tcW w:w="3090" w:type="dxa"/>
            <w:gridSpan w:val="2"/>
            <w:vMerge w:val="continue"/>
            <w:tcBorders>
              <w:right w:val="single" w:color="auto" w:sz="4" w:space="0"/>
            </w:tcBorders>
            <w:vAlign w:val="center"/>
          </w:tcPr>
          <w:p>
            <w:pPr>
              <w:pStyle w:val="11"/>
              <w:jc w:val="center"/>
              <w:rPr>
                <w:rFonts w:ascii="Tahoma" w:hAnsi="Tahoma" w:cs="Tahoma"/>
                <w:sz w:val="22"/>
                <w:szCs w:val="22"/>
              </w:rPr>
            </w:pPr>
          </w:p>
        </w:tc>
        <w:tc>
          <w:tcPr>
            <w:tcW w:w="2098" w:type="dxa"/>
            <w:tcBorders>
              <w:top w:val="single" w:color="auto" w:sz="4" w:space="0"/>
              <w:left w:val="single" w:color="auto" w:sz="4" w:space="0"/>
              <w:bottom w:val="single" w:color="auto" w:sz="4" w:space="0"/>
            </w:tcBorders>
            <w:vAlign w:val="center"/>
          </w:tcPr>
          <w:p>
            <w:pPr>
              <w:pStyle w:val="11"/>
              <w:jc w:val="center"/>
              <w:rPr>
                <w:rFonts w:ascii="Tahoma" w:hAnsi="Tahoma" w:cs="Tahoma"/>
                <w:sz w:val="22"/>
                <w:szCs w:val="22"/>
              </w:rPr>
            </w:pPr>
            <w:r>
              <w:rPr>
                <w:rFonts w:hint="eastAsia" w:ascii="Tahoma" w:hAnsi="Tahoma" w:cs="Tahoma"/>
                <w:sz w:val="22"/>
                <w:szCs w:val="22"/>
              </w:rPr>
              <w:t>对流</w:t>
            </w:r>
          </w:p>
        </w:tc>
        <w:tc>
          <w:tcPr>
            <w:tcW w:w="5252" w:type="dxa"/>
            <w:gridSpan w:val="3"/>
            <w:tcBorders>
              <w:top w:val="single" w:color="auto" w:sz="4" w:space="0"/>
              <w:bottom w:val="single" w:color="auto" w:sz="4" w:space="0"/>
            </w:tcBorders>
            <w:vAlign w:val="center"/>
          </w:tcPr>
          <w:p>
            <w:pPr>
              <w:pStyle w:val="11"/>
              <w:jc w:val="center"/>
              <w:rPr>
                <w:rFonts w:ascii="Tahoma" w:hAnsi="Tahoma" w:cs="Tahoma"/>
                <w:sz w:val="22"/>
                <w:szCs w:val="22"/>
              </w:rPr>
            </w:pPr>
            <w:r>
              <w:rPr>
                <w:rFonts w:hint="eastAsia" w:ascii="Tahoma" w:hAnsi="Tahoma" w:eastAsia="宋体" w:cs="Tahoma"/>
                <w:sz w:val="22"/>
                <w:szCs w:val="22"/>
                <w:lang w:val="en-US" w:eastAsia="zh-CN"/>
              </w:rPr>
              <w:t>18.82</w:t>
            </w:r>
            <w:r>
              <w:rPr>
                <w:rFonts w:ascii="Tahoma" w:hAnsi="Tahoma" w:eastAsia="Tahoma" w:cs="Tahoma"/>
                <w:sz w:val="22"/>
                <w:szCs w:val="22"/>
              </w:rPr>
              <w:t>m</w:t>
            </w:r>
            <w:r>
              <w:rPr>
                <w:rFonts w:hint="eastAsia" w:ascii="Tahoma" w:hAnsi="Tahoma" w:cs="Tahoma"/>
                <w:sz w:val="22"/>
                <w:szCs w:val="22"/>
                <w:vertAlign w:val="superscript"/>
              </w:rPr>
              <w:t>2</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03" w:hRule="atLeast"/>
          <w:jc w:val="center"/>
        </w:trPr>
        <w:tc>
          <w:tcPr>
            <w:tcW w:w="3090" w:type="dxa"/>
            <w:gridSpan w:val="2"/>
            <w:vMerge w:val="continue"/>
            <w:tcBorders>
              <w:right w:val="single" w:color="auto" w:sz="4" w:space="0"/>
            </w:tcBorders>
            <w:vAlign w:val="center"/>
          </w:tcPr>
          <w:p>
            <w:pPr>
              <w:pStyle w:val="11"/>
              <w:jc w:val="center"/>
              <w:rPr>
                <w:rFonts w:ascii="Tahoma" w:hAnsi="Tahoma" w:cs="Tahoma"/>
                <w:sz w:val="22"/>
                <w:szCs w:val="22"/>
              </w:rPr>
            </w:pPr>
          </w:p>
        </w:tc>
        <w:tc>
          <w:tcPr>
            <w:tcW w:w="2098" w:type="dxa"/>
            <w:tcBorders>
              <w:top w:val="single" w:color="auto" w:sz="4" w:space="0"/>
              <w:left w:val="single" w:color="auto" w:sz="4" w:space="0"/>
            </w:tcBorders>
            <w:vAlign w:val="center"/>
          </w:tcPr>
          <w:p>
            <w:pPr>
              <w:pStyle w:val="11"/>
              <w:jc w:val="center"/>
              <w:rPr>
                <w:rFonts w:ascii="Tahoma" w:hAnsi="Tahoma" w:cs="Tahoma"/>
                <w:sz w:val="22"/>
                <w:szCs w:val="22"/>
              </w:rPr>
            </w:pPr>
            <w:r>
              <w:rPr>
                <w:rFonts w:hint="eastAsia" w:ascii="Tahoma" w:hAnsi="Tahoma" w:cs="Tahoma"/>
                <w:sz w:val="22"/>
                <w:szCs w:val="22"/>
              </w:rPr>
              <w:t>换热器</w:t>
            </w:r>
          </w:p>
        </w:tc>
        <w:tc>
          <w:tcPr>
            <w:tcW w:w="5252" w:type="dxa"/>
            <w:gridSpan w:val="3"/>
            <w:tcBorders>
              <w:top w:val="single" w:color="auto" w:sz="4" w:space="0"/>
            </w:tcBorders>
            <w:vAlign w:val="center"/>
          </w:tcPr>
          <w:p>
            <w:pPr>
              <w:pStyle w:val="11"/>
              <w:jc w:val="center"/>
              <w:rPr>
                <w:rFonts w:ascii="Tahoma" w:hAnsi="Tahoma" w:cs="Tahoma"/>
                <w:sz w:val="22"/>
                <w:szCs w:val="22"/>
              </w:rPr>
            </w:pPr>
            <w:r>
              <w:rPr>
                <w:rFonts w:hint="eastAsia" w:ascii="Tahoma" w:hAnsi="Tahoma" w:eastAsia="宋体" w:cs="Tahoma"/>
                <w:sz w:val="22"/>
                <w:szCs w:val="22"/>
                <w:lang w:val="en-US" w:eastAsia="zh-CN"/>
              </w:rPr>
              <w:t>11.4</w:t>
            </w:r>
            <w:r>
              <w:rPr>
                <w:rFonts w:ascii="Tahoma" w:hAnsi="Tahoma" w:eastAsia="Tahoma" w:cs="Tahoma"/>
                <w:sz w:val="22"/>
                <w:szCs w:val="22"/>
              </w:rPr>
              <w:t>m</w:t>
            </w:r>
            <w:r>
              <w:rPr>
                <w:rFonts w:hint="eastAsia" w:ascii="Tahoma" w:hAnsi="Tahoma" w:cs="Tahoma"/>
                <w:sz w:val="22"/>
                <w:szCs w:val="22"/>
                <w:vertAlign w:val="superscript"/>
              </w:rPr>
              <w:t>2</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03" w:hRule="atLeast"/>
          <w:jc w:val="center"/>
        </w:trPr>
        <w:tc>
          <w:tcPr>
            <w:tcW w:w="3090" w:type="dxa"/>
            <w:gridSpan w:val="2"/>
            <w:vMerge w:val="restart"/>
            <w:vAlign w:val="center"/>
          </w:tcPr>
          <w:p>
            <w:pPr>
              <w:pStyle w:val="11"/>
              <w:jc w:val="center"/>
              <w:rPr>
                <w:rFonts w:hint="eastAsia" w:ascii="Tahoma" w:hAnsi="Tahoma" w:cs="Tahoma"/>
                <w:sz w:val="22"/>
                <w:szCs w:val="22"/>
              </w:rPr>
            </w:pPr>
            <w:r>
              <w:rPr>
                <w:rFonts w:hint="eastAsia" w:ascii="Tahoma" w:hAnsi="Tahoma" w:cs="Tahoma"/>
                <w:sz w:val="22"/>
                <w:szCs w:val="22"/>
                <w:lang w:val="en-US" w:eastAsia="zh-CN"/>
              </w:rPr>
              <w:t>设计能源</w:t>
            </w:r>
          </w:p>
        </w:tc>
        <w:tc>
          <w:tcPr>
            <w:tcW w:w="2098" w:type="dxa"/>
            <w:tcBorders>
              <w:right w:val="single" w:color="auto" w:sz="4" w:space="0"/>
            </w:tcBorders>
            <w:vAlign w:val="center"/>
          </w:tcPr>
          <w:p>
            <w:pPr>
              <w:pStyle w:val="11"/>
              <w:jc w:val="center"/>
              <w:rPr>
                <w:rFonts w:hint="eastAsia" w:ascii="Tahoma" w:hAnsi="Tahoma" w:cs="Tahoma"/>
                <w:sz w:val="22"/>
                <w:szCs w:val="22"/>
                <w:lang w:val="en-US" w:eastAsia="zh-CN"/>
              </w:rPr>
            </w:pPr>
            <w:r>
              <w:rPr>
                <w:rFonts w:hint="eastAsia" w:ascii="Tahoma" w:hAnsi="Tahoma" w:cs="Tahoma"/>
                <w:sz w:val="22"/>
                <w:szCs w:val="22"/>
                <w:lang w:val="en-US" w:eastAsia="zh-CN"/>
              </w:rPr>
              <w:t>电</w:t>
            </w:r>
          </w:p>
        </w:tc>
        <w:tc>
          <w:tcPr>
            <w:tcW w:w="5252" w:type="dxa"/>
            <w:gridSpan w:val="3"/>
            <w:tcBorders>
              <w:left w:val="single" w:color="auto" w:sz="4" w:space="0"/>
            </w:tcBorders>
            <w:vAlign w:val="center"/>
          </w:tcPr>
          <w:p>
            <w:pPr>
              <w:pStyle w:val="11"/>
              <w:spacing w:line="240" w:lineRule="auto"/>
              <w:jc w:val="center"/>
              <w:rPr>
                <w:rFonts w:hint="default" w:ascii="Tahoma" w:hAnsi="Tahoma" w:eastAsia="Tahoma" w:cs="Tahoma"/>
                <w:color w:val="000000"/>
                <w:kern w:val="0"/>
                <w:sz w:val="24"/>
                <w:szCs w:val="24"/>
                <w:lang w:val="en-US" w:eastAsia="zh-CN" w:bidi="ar-SA"/>
              </w:rPr>
            </w:pPr>
            <w:r>
              <w:rPr>
                <w:rFonts w:hint="eastAsia" w:ascii="Tahoma" w:hAnsi="Tahoma" w:eastAsia="Tahoma" w:cs="Tahoma"/>
                <w:color w:val="000000"/>
                <w:sz w:val="24"/>
                <w:szCs w:val="24"/>
                <w:lang w:val="en-US" w:eastAsia="zh-CN"/>
              </w:rPr>
              <w:t>1KW·h=3.6×10^6J</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03" w:hRule="atLeast"/>
          <w:jc w:val="center"/>
        </w:trPr>
        <w:tc>
          <w:tcPr>
            <w:tcW w:w="3090" w:type="dxa"/>
            <w:gridSpan w:val="2"/>
            <w:vMerge w:val="continue"/>
            <w:vAlign w:val="center"/>
          </w:tcPr>
          <w:p>
            <w:pPr>
              <w:pStyle w:val="11"/>
              <w:jc w:val="center"/>
              <w:rPr>
                <w:rFonts w:hint="default" w:ascii="Tahoma" w:hAnsi="Tahoma" w:cs="Tahoma"/>
                <w:sz w:val="22"/>
                <w:szCs w:val="22"/>
                <w:lang w:val="en-US" w:eastAsia="zh-CN"/>
              </w:rPr>
            </w:pPr>
            <w:r>
              <w:rPr>
                <w:rFonts w:hint="eastAsia" w:ascii="Tahoma" w:hAnsi="Tahoma" w:cs="Tahoma"/>
                <w:sz w:val="22"/>
                <w:szCs w:val="22"/>
                <w:lang w:val="en-US" w:eastAsia="zh-CN"/>
              </w:rPr>
              <w:t>能源消耗量</w:t>
            </w:r>
          </w:p>
        </w:tc>
        <w:tc>
          <w:tcPr>
            <w:tcW w:w="2098" w:type="dxa"/>
            <w:tcBorders>
              <w:right w:val="single" w:color="auto" w:sz="4" w:space="0"/>
            </w:tcBorders>
            <w:vAlign w:val="center"/>
          </w:tcPr>
          <w:p>
            <w:pPr>
              <w:pStyle w:val="11"/>
              <w:jc w:val="center"/>
              <w:rPr>
                <w:rFonts w:hint="eastAsia" w:ascii="Tahoma" w:hAnsi="Tahoma" w:cs="Tahoma"/>
                <w:sz w:val="22"/>
                <w:szCs w:val="22"/>
                <w:lang w:val="en-US" w:eastAsia="zh-CN"/>
              </w:rPr>
            </w:pPr>
            <w:r>
              <w:rPr>
                <w:rFonts w:hint="eastAsia" w:ascii="Tahoma" w:hAnsi="Tahoma" w:cs="Tahoma"/>
                <w:sz w:val="22"/>
                <w:szCs w:val="22"/>
                <w:lang w:val="en-US" w:eastAsia="zh-CN"/>
              </w:rPr>
              <w:t>电</w:t>
            </w:r>
          </w:p>
        </w:tc>
        <w:tc>
          <w:tcPr>
            <w:tcW w:w="5252" w:type="dxa"/>
            <w:gridSpan w:val="3"/>
            <w:tcBorders>
              <w:left w:val="single" w:color="auto" w:sz="4" w:space="0"/>
            </w:tcBorders>
            <w:vAlign w:val="center"/>
          </w:tcPr>
          <w:p>
            <w:pPr>
              <w:pStyle w:val="11"/>
              <w:spacing w:line="240" w:lineRule="auto"/>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sz w:val="24"/>
                <w:szCs w:val="24"/>
                <w:lang w:val="en-US" w:eastAsia="zh-CN"/>
              </w:rPr>
              <w:t>36-360KW/h（最小工况/最大工况）</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03" w:hRule="atLeast"/>
          <w:jc w:val="center"/>
        </w:trPr>
        <w:tc>
          <w:tcPr>
            <w:tcW w:w="5188" w:type="dxa"/>
            <w:gridSpan w:val="3"/>
            <w:vAlign w:val="center"/>
          </w:tcPr>
          <w:p>
            <w:pPr>
              <w:pStyle w:val="11"/>
              <w:jc w:val="center"/>
              <w:rPr>
                <w:rFonts w:hint="default" w:eastAsia="宋体"/>
                <w:sz w:val="22"/>
                <w:szCs w:val="22"/>
                <w:lang w:val="en-US" w:eastAsia="zh-CN"/>
              </w:rPr>
            </w:pPr>
            <w:r>
              <w:rPr>
                <w:rFonts w:hint="eastAsia" w:ascii="Tahoma" w:hAnsi="Tahoma" w:cs="Tahoma"/>
                <w:sz w:val="22"/>
                <w:szCs w:val="22"/>
                <w:lang w:val="en-US" w:eastAsia="zh-CN"/>
              </w:rPr>
              <w:t>膨胀槽容积/m³</w:t>
            </w:r>
          </w:p>
        </w:tc>
        <w:tc>
          <w:tcPr>
            <w:tcW w:w="5252" w:type="dxa"/>
            <w:gridSpan w:val="3"/>
            <w:vAlign w:val="center"/>
          </w:tcPr>
          <w:p>
            <w:pPr>
              <w:pStyle w:val="11"/>
              <w:jc w:val="center"/>
              <w:rPr>
                <w:rFonts w:hint="default" w:eastAsia="宋体"/>
                <w:sz w:val="22"/>
                <w:szCs w:val="22"/>
                <w:lang w:val="en-US" w:eastAsia="zh-CN"/>
              </w:rPr>
            </w:pPr>
            <w:r>
              <w:rPr>
                <w:rFonts w:hint="eastAsia" w:ascii="Tahoma" w:hAnsi="Tahoma" w:cs="Tahoma"/>
                <w:sz w:val="22"/>
                <w:szCs w:val="22"/>
                <w:lang w:val="en-US" w:eastAsia="zh-CN"/>
              </w:rPr>
              <w:t>0.9</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03" w:hRule="atLeast"/>
          <w:jc w:val="center"/>
        </w:trPr>
        <w:tc>
          <w:tcPr>
            <w:tcW w:w="5188" w:type="dxa"/>
            <w:gridSpan w:val="3"/>
            <w:vAlign w:val="center"/>
          </w:tcPr>
          <w:p>
            <w:pPr>
              <w:pStyle w:val="11"/>
              <w:jc w:val="center"/>
              <w:rPr>
                <w:rFonts w:hint="default" w:eastAsia="宋体"/>
                <w:sz w:val="22"/>
                <w:szCs w:val="22"/>
                <w:lang w:val="en-US" w:eastAsia="zh-CN"/>
              </w:rPr>
            </w:pPr>
            <w:r>
              <w:rPr>
                <w:rFonts w:hint="eastAsia" w:ascii="Tahoma" w:hAnsi="Tahoma" w:cs="Tahoma"/>
                <w:sz w:val="22"/>
                <w:szCs w:val="22"/>
                <w:lang w:val="en-US" w:eastAsia="zh-CN"/>
              </w:rPr>
              <w:t>储油槽容积/m³</w:t>
            </w:r>
          </w:p>
        </w:tc>
        <w:tc>
          <w:tcPr>
            <w:tcW w:w="5252" w:type="dxa"/>
            <w:gridSpan w:val="3"/>
            <w:vAlign w:val="center"/>
          </w:tcPr>
          <w:p>
            <w:pPr>
              <w:pStyle w:val="11"/>
              <w:jc w:val="center"/>
              <w:rPr>
                <w:rFonts w:hint="default" w:eastAsia="宋体"/>
                <w:sz w:val="22"/>
                <w:szCs w:val="22"/>
                <w:lang w:val="en-US" w:eastAsia="zh-CN"/>
              </w:rPr>
            </w:pPr>
            <w:r>
              <w:rPr>
                <w:rFonts w:hint="eastAsia" w:ascii="Tahoma" w:hAnsi="Tahoma" w:cs="Tahoma"/>
                <w:sz w:val="22"/>
                <w:szCs w:val="22"/>
                <w:lang w:val="en-US" w:eastAsia="zh-CN"/>
              </w:rPr>
              <w:t>2.6</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03" w:hRule="atLeast"/>
          <w:jc w:val="center"/>
        </w:trPr>
        <w:tc>
          <w:tcPr>
            <w:tcW w:w="5188" w:type="dxa"/>
            <w:gridSpan w:val="3"/>
            <w:vAlign w:val="center"/>
          </w:tcPr>
          <w:p>
            <w:pPr>
              <w:pStyle w:val="11"/>
              <w:jc w:val="center"/>
              <w:rPr>
                <w:color w:val="000000"/>
                <w:sz w:val="22"/>
                <w:szCs w:val="22"/>
              </w:rPr>
            </w:pPr>
            <w:r>
              <w:rPr>
                <w:rFonts w:hint="eastAsia" w:ascii="Tahoma" w:hAnsi="Tahoma" w:eastAsia="宋体" w:cs="Tahoma"/>
                <w:color w:val="000000"/>
                <w:sz w:val="22"/>
                <w:szCs w:val="22"/>
                <w:lang w:val="en-US" w:eastAsia="zh-CN"/>
              </w:rPr>
              <w:t>运输</w:t>
            </w:r>
            <w:r>
              <w:rPr>
                <w:rFonts w:ascii="Tahoma" w:hAnsi="Tahoma" w:eastAsia="Tahoma" w:cs="Tahoma"/>
                <w:color w:val="000000"/>
                <w:sz w:val="22"/>
                <w:szCs w:val="22"/>
              </w:rPr>
              <w:t>尺寸（长X宽x高）m</w:t>
            </w:r>
          </w:p>
        </w:tc>
        <w:tc>
          <w:tcPr>
            <w:tcW w:w="5252" w:type="dxa"/>
            <w:gridSpan w:val="3"/>
            <w:vAlign w:val="center"/>
          </w:tcPr>
          <w:p>
            <w:pPr>
              <w:pStyle w:val="11"/>
              <w:jc w:val="center"/>
              <w:rPr>
                <w:rFonts w:hint="default" w:ascii="Tahoma" w:hAnsi="Tahoma" w:cs="Tahoma"/>
                <w:color w:val="000000"/>
                <w:sz w:val="22"/>
                <w:szCs w:val="22"/>
                <w:lang w:val="en-US"/>
              </w:rPr>
            </w:pPr>
            <w:r>
              <w:rPr>
                <w:rFonts w:hint="eastAsia" w:ascii="Tahoma" w:hAnsi="Tahoma" w:cs="Tahoma"/>
                <w:color w:val="000000"/>
                <w:sz w:val="24"/>
                <w:szCs w:val="24"/>
                <w:lang w:val="en-US" w:eastAsia="zh-CN"/>
              </w:rPr>
              <w:t>1.95</w:t>
            </w:r>
            <w:r>
              <w:rPr>
                <w:rFonts w:ascii="Tahoma" w:hAnsi="Tahoma" w:eastAsia="Tahoma" w:cs="Tahoma"/>
                <w:color w:val="000000"/>
                <w:sz w:val="24"/>
                <w:szCs w:val="24"/>
              </w:rPr>
              <w:t>x</w:t>
            </w:r>
            <w:r>
              <w:rPr>
                <w:rFonts w:hint="eastAsia" w:ascii="Tahoma" w:hAnsi="Tahoma" w:cs="Tahoma"/>
                <w:color w:val="000000"/>
                <w:sz w:val="24"/>
                <w:szCs w:val="24"/>
                <w:lang w:val="en-US" w:eastAsia="zh-CN"/>
              </w:rPr>
              <w:t>1.0</w:t>
            </w:r>
            <w:r>
              <w:rPr>
                <w:rFonts w:ascii="Tahoma" w:hAnsi="Tahoma" w:eastAsia="Tahoma" w:cs="Tahoma"/>
                <w:color w:val="000000"/>
                <w:sz w:val="24"/>
                <w:szCs w:val="24"/>
              </w:rPr>
              <w:t>x</w:t>
            </w:r>
            <w:r>
              <w:rPr>
                <w:rFonts w:hint="eastAsia" w:ascii="Tahoma" w:hAnsi="Tahoma" w:cs="Tahoma"/>
                <w:color w:val="000000"/>
                <w:sz w:val="24"/>
                <w:szCs w:val="24"/>
                <w:lang w:val="en-US" w:eastAsia="zh-CN"/>
              </w:rPr>
              <w:t>1.883</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03" w:hRule="atLeast"/>
          <w:jc w:val="center"/>
        </w:trPr>
        <w:tc>
          <w:tcPr>
            <w:tcW w:w="5188" w:type="dxa"/>
            <w:gridSpan w:val="3"/>
            <w:vAlign w:val="center"/>
          </w:tcPr>
          <w:p>
            <w:pPr>
              <w:pStyle w:val="11"/>
              <w:jc w:val="center"/>
              <w:rPr>
                <w:color w:val="000000"/>
                <w:sz w:val="22"/>
                <w:szCs w:val="22"/>
              </w:rPr>
            </w:pPr>
            <w:r>
              <w:rPr>
                <w:rFonts w:hint="eastAsia" w:ascii="Tahoma" w:hAnsi="Tahoma" w:cs="Tahoma"/>
                <w:color w:val="000000"/>
                <w:sz w:val="22"/>
                <w:szCs w:val="22"/>
              </w:rPr>
              <w:t>大件运输重量/</w:t>
            </w:r>
            <w:r>
              <w:rPr>
                <w:rFonts w:ascii="Tahoma" w:hAnsi="Tahoma" w:eastAsia="Tahoma" w:cs="Tahoma"/>
                <w:color w:val="000000"/>
                <w:sz w:val="22"/>
                <w:szCs w:val="22"/>
              </w:rPr>
              <w:t>T</w:t>
            </w:r>
          </w:p>
        </w:tc>
        <w:tc>
          <w:tcPr>
            <w:tcW w:w="5252" w:type="dxa"/>
            <w:gridSpan w:val="3"/>
            <w:vAlign w:val="center"/>
          </w:tcPr>
          <w:p>
            <w:pPr>
              <w:pStyle w:val="11"/>
              <w:jc w:val="center"/>
              <w:rPr>
                <w:rFonts w:hint="default" w:ascii="Tahoma" w:hAnsi="Tahoma" w:eastAsia="宋体" w:cs="Tahoma"/>
                <w:color w:val="000000"/>
                <w:sz w:val="22"/>
                <w:szCs w:val="22"/>
                <w:lang w:val="en-US" w:eastAsia="zh-CN"/>
              </w:rPr>
            </w:pPr>
            <w:r>
              <w:rPr>
                <w:rFonts w:hint="eastAsia" w:ascii="Tahoma" w:hAnsi="Tahoma" w:cs="Tahoma"/>
                <w:color w:val="000000"/>
                <w:sz w:val="22"/>
                <w:szCs w:val="22"/>
                <w:lang w:val="en-US" w:eastAsia="zh-CN"/>
              </w:rPr>
              <w:t>2.143</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03" w:hRule="atLeast"/>
          <w:jc w:val="center"/>
        </w:trPr>
        <w:tc>
          <w:tcPr>
            <w:tcW w:w="3090" w:type="dxa"/>
            <w:gridSpan w:val="2"/>
            <w:vAlign w:val="center"/>
          </w:tcPr>
          <w:p>
            <w:pPr>
              <w:pStyle w:val="11"/>
              <w:jc w:val="center"/>
              <w:rPr>
                <w:b/>
                <w:bCs/>
                <w:color w:val="000000"/>
                <w:sz w:val="21"/>
                <w:szCs w:val="21"/>
              </w:rPr>
            </w:pPr>
            <w:r>
              <w:rPr>
                <w:rFonts w:hint="eastAsia"/>
                <w:b/>
                <w:bCs/>
                <w:color w:val="000000"/>
                <w:sz w:val="21"/>
                <w:szCs w:val="21"/>
              </w:rPr>
              <w:t>配套热油泵规范</w:t>
            </w:r>
          </w:p>
        </w:tc>
        <w:tc>
          <w:tcPr>
            <w:tcW w:w="4276" w:type="dxa"/>
            <w:gridSpan w:val="2"/>
            <w:tcBorders>
              <w:right w:val="single" w:color="auto" w:sz="4" w:space="0"/>
            </w:tcBorders>
            <w:vAlign w:val="center"/>
          </w:tcPr>
          <w:p>
            <w:pPr>
              <w:pStyle w:val="11"/>
              <w:jc w:val="center"/>
              <w:rPr>
                <w:b/>
                <w:bCs/>
                <w:color w:val="000000"/>
                <w:sz w:val="21"/>
                <w:szCs w:val="21"/>
              </w:rPr>
            </w:pPr>
            <w:r>
              <w:rPr>
                <w:rFonts w:hint="eastAsia"/>
                <w:b/>
                <w:bCs/>
                <w:color w:val="000000"/>
                <w:sz w:val="21"/>
                <w:szCs w:val="21"/>
              </w:rPr>
              <w:t>配套电控规范</w:t>
            </w:r>
          </w:p>
        </w:tc>
        <w:tc>
          <w:tcPr>
            <w:tcW w:w="3074" w:type="dxa"/>
            <w:gridSpan w:val="2"/>
            <w:tcBorders>
              <w:left w:val="single" w:color="auto" w:sz="4" w:space="0"/>
            </w:tcBorders>
            <w:vAlign w:val="center"/>
          </w:tcPr>
          <w:p>
            <w:pPr>
              <w:pStyle w:val="11"/>
              <w:jc w:val="center"/>
              <w:rPr>
                <w:b/>
                <w:bCs/>
                <w:color w:val="000000"/>
                <w:sz w:val="21"/>
                <w:szCs w:val="21"/>
              </w:rPr>
            </w:pPr>
            <w:r>
              <w:rPr>
                <w:rFonts w:hint="eastAsia"/>
                <w:b/>
                <w:bCs/>
                <w:color w:val="000000"/>
                <w:sz w:val="21"/>
                <w:szCs w:val="21"/>
              </w:rPr>
              <w:t>配套补油泵规范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03" w:hRule="atLeast"/>
          <w:jc w:val="center"/>
        </w:trPr>
        <w:tc>
          <w:tcPr>
            <w:tcW w:w="1358" w:type="dxa"/>
            <w:tcBorders>
              <w:right w:val="single" w:color="auto" w:sz="4" w:space="0"/>
            </w:tcBorders>
            <w:vAlign w:val="center"/>
          </w:tcPr>
          <w:p>
            <w:pPr>
              <w:pStyle w:val="11"/>
              <w:jc w:val="center"/>
              <w:rPr>
                <w:rFonts w:ascii="Tahoma" w:hAnsi="Tahoma" w:cs="Tahoma"/>
                <w:color w:val="000000"/>
                <w:sz w:val="21"/>
                <w:szCs w:val="21"/>
              </w:rPr>
            </w:pPr>
            <w:r>
              <w:rPr>
                <w:rFonts w:hint="eastAsia" w:ascii="Tahoma" w:hAnsi="Tahoma" w:cs="Tahoma"/>
                <w:color w:val="000000"/>
                <w:sz w:val="21"/>
                <w:szCs w:val="21"/>
              </w:rPr>
              <w:t>型号</w:t>
            </w:r>
          </w:p>
        </w:tc>
        <w:tc>
          <w:tcPr>
            <w:tcW w:w="1732" w:type="dxa"/>
            <w:tcBorders>
              <w:left w:val="single" w:color="auto" w:sz="4" w:space="0"/>
            </w:tcBorders>
            <w:vAlign w:val="center"/>
          </w:tcPr>
          <w:p>
            <w:pPr>
              <w:pStyle w:val="11"/>
              <w:jc w:val="center"/>
              <w:rPr>
                <w:rFonts w:hint="default" w:ascii="Tahoma" w:hAnsi="Tahoma" w:cs="Tahoma"/>
                <w:color w:val="000000"/>
                <w:sz w:val="21"/>
                <w:szCs w:val="21"/>
                <w:lang w:val="en-US"/>
              </w:rPr>
            </w:pPr>
            <w:r>
              <w:rPr>
                <w:rFonts w:hint="eastAsia"/>
                <w:sz w:val="24"/>
                <w:szCs w:val="24"/>
                <w:lang w:val="en-US" w:eastAsia="zh-CN"/>
              </w:rPr>
              <w:t>WRY65-40-200</w:t>
            </w:r>
          </w:p>
        </w:tc>
        <w:tc>
          <w:tcPr>
            <w:tcW w:w="2098" w:type="dxa"/>
            <w:tcBorders>
              <w:right w:val="single" w:color="auto" w:sz="4" w:space="0"/>
            </w:tcBorders>
            <w:vAlign w:val="center"/>
          </w:tcPr>
          <w:p>
            <w:pPr>
              <w:pStyle w:val="11"/>
              <w:jc w:val="center"/>
              <w:rPr>
                <w:rFonts w:ascii="Tahoma" w:hAnsi="Tahoma" w:cs="Tahoma"/>
                <w:color w:val="000000"/>
                <w:sz w:val="21"/>
                <w:szCs w:val="21"/>
              </w:rPr>
            </w:pPr>
            <w:r>
              <w:rPr>
                <w:rFonts w:hint="eastAsia" w:ascii="Tahoma" w:hAnsi="Tahoma" w:cs="Tahoma"/>
                <w:color w:val="000000"/>
                <w:sz w:val="21"/>
                <w:szCs w:val="21"/>
              </w:rPr>
              <w:t>型号</w:t>
            </w:r>
          </w:p>
        </w:tc>
        <w:tc>
          <w:tcPr>
            <w:tcW w:w="2178" w:type="dxa"/>
            <w:tcBorders>
              <w:left w:val="single" w:color="auto" w:sz="4" w:space="0"/>
              <w:right w:val="single" w:color="auto" w:sz="4" w:space="0"/>
            </w:tcBorders>
            <w:vAlign w:val="center"/>
          </w:tcPr>
          <w:p>
            <w:pPr>
              <w:pStyle w:val="11"/>
              <w:jc w:val="center"/>
              <w:rPr>
                <w:rFonts w:ascii="Tahoma" w:hAnsi="Tahoma" w:cs="Tahoma"/>
                <w:color w:val="000000"/>
                <w:sz w:val="21"/>
                <w:szCs w:val="21"/>
              </w:rPr>
            </w:pPr>
            <w:r>
              <w:rPr>
                <w:rFonts w:hint="eastAsia" w:ascii="Tahoma" w:hAnsi="Tahoma" w:cs="Tahoma"/>
                <w:color w:val="000000"/>
                <w:sz w:val="21"/>
                <w:szCs w:val="21"/>
              </w:rPr>
              <w:t>HXDK-</w:t>
            </w:r>
            <w:r>
              <w:rPr>
                <w:rFonts w:hint="eastAsia" w:ascii="Tahoma" w:hAnsi="Tahoma" w:cs="Tahoma"/>
                <w:color w:val="000000"/>
                <w:sz w:val="21"/>
                <w:szCs w:val="21"/>
                <w:lang w:val="en-US" w:eastAsia="zh-CN"/>
              </w:rPr>
              <w:t>3</w:t>
            </w:r>
            <w:r>
              <w:rPr>
                <w:rFonts w:hint="eastAsia" w:ascii="Tahoma" w:hAnsi="Tahoma" w:cs="Tahoma"/>
                <w:color w:val="000000"/>
                <w:sz w:val="21"/>
                <w:szCs w:val="21"/>
              </w:rPr>
              <w:t>0</w:t>
            </w:r>
          </w:p>
        </w:tc>
        <w:tc>
          <w:tcPr>
            <w:tcW w:w="1421" w:type="dxa"/>
            <w:tcBorders>
              <w:left w:val="single" w:color="auto" w:sz="4" w:space="0"/>
              <w:right w:val="single" w:color="auto" w:sz="4" w:space="0"/>
            </w:tcBorders>
            <w:vAlign w:val="center"/>
          </w:tcPr>
          <w:p>
            <w:pPr>
              <w:pStyle w:val="11"/>
              <w:jc w:val="center"/>
              <w:rPr>
                <w:rFonts w:ascii="Tahoma" w:hAnsi="Tahoma" w:cs="Tahoma"/>
                <w:color w:val="000000"/>
                <w:sz w:val="21"/>
                <w:szCs w:val="21"/>
              </w:rPr>
            </w:pPr>
            <w:r>
              <w:rPr>
                <w:rFonts w:hint="eastAsia" w:ascii="Tahoma" w:hAnsi="Tahoma" w:cs="Tahoma"/>
                <w:color w:val="000000"/>
                <w:sz w:val="21"/>
                <w:szCs w:val="21"/>
              </w:rPr>
              <w:t>型号</w:t>
            </w:r>
          </w:p>
        </w:tc>
        <w:tc>
          <w:tcPr>
            <w:tcW w:w="1653" w:type="dxa"/>
            <w:tcBorders>
              <w:left w:val="single" w:color="auto" w:sz="4" w:space="0"/>
            </w:tcBorders>
            <w:vAlign w:val="center"/>
          </w:tcPr>
          <w:p>
            <w:pPr>
              <w:pStyle w:val="11"/>
              <w:jc w:val="center"/>
              <w:rPr>
                <w:rFonts w:hint="default" w:ascii="Tahoma" w:hAnsi="Tahoma" w:eastAsia="宋体" w:cs="Tahoma"/>
                <w:color w:val="000000"/>
                <w:sz w:val="21"/>
                <w:szCs w:val="21"/>
                <w:lang w:val="en-US" w:eastAsia="zh-CN"/>
              </w:rPr>
            </w:pPr>
            <w:r>
              <w:rPr>
                <w:rFonts w:hint="eastAsia"/>
                <w:sz w:val="24"/>
                <w:szCs w:val="24"/>
                <w:lang w:val="en-US" w:eastAsia="zh-CN"/>
              </w:rPr>
              <w:t>YCB0.6-0.6</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03" w:hRule="atLeast"/>
          <w:jc w:val="center"/>
        </w:trPr>
        <w:tc>
          <w:tcPr>
            <w:tcW w:w="1358" w:type="dxa"/>
            <w:tcBorders>
              <w:right w:val="single" w:color="auto" w:sz="4" w:space="0"/>
            </w:tcBorders>
            <w:vAlign w:val="center"/>
          </w:tcPr>
          <w:p>
            <w:pPr>
              <w:pStyle w:val="11"/>
              <w:jc w:val="center"/>
              <w:rPr>
                <w:rFonts w:ascii="Tahoma" w:hAnsi="Tahoma" w:cs="Tahoma"/>
                <w:color w:val="000000"/>
                <w:sz w:val="21"/>
                <w:szCs w:val="21"/>
              </w:rPr>
            </w:pPr>
            <w:r>
              <w:rPr>
                <w:rFonts w:hint="eastAsia" w:ascii="Tahoma" w:hAnsi="Tahoma" w:cs="Tahoma"/>
                <w:color w:val="000000"/>
                <w:sz w:val="21"/>
                <w:szCs w:val="21"/>
              </w:rPr>
              <w:t>流量</w:t>
            </w:r>
          </w:p>
        </w:tc>
        <w:tc>
          <w:tcPr>
            <w:tcW w:w="1732" w:type="dxa"/>
            <w:tcBorders>
              <w:left w:val="single" w:color="auto" w:sz="4" w:space="0"/>
            </w:tcBorders>
            <w:vAlign w:val="center"/>
          </w:tcPr>
          <w:p>
            <w:pPr>
              <w:pStyle w:val="11"/>
              <w:jc w:val="center"/>
              <w:rPr>
                <w:sz w:val="24"/>
                <w:szCs w:val="24"/>
              </w:rPr>
            </w:pPr>
            <w:r>
              <w:rPr>
                <w:rFonts w:hint="eastAsia"/>
                <w:sz w:val="24"/>
                <w:szCs w:val="24"/>
                <w:lang w:val="en-US" w:eastAsia="zh-CN"/>
              </w:rPr>
              <w:t>30</w:t>
            </w:r>
            <w:r>
              <w:rPr>
                <w:rFonts w:hint="eastAsia"/>
                <w:sz w:val="24"/>
                <w:szCs w:val="24"/>
              </w:rPr>
              <w:t>m³/h</w:t>
            </w:r>
          </w:p>
        </w:tc>
        <w:tc>
          <w:tcPr>
            <w:tcW w:w="2098" w:type="dxa"/>
            <w:tcBorders>
              <w:right w:val="single" w:color="auto" w:sz="4" w:space="0"/>
            </w:tcBorders>
            <w:vAlign w:val="center"/>
          </w:tcPr>
          <w:p>
            <w:pPr>
              <w:pStyle w:val="11"/>
              <w:jc w:val="center"/>
              <w:rPr>
                <w:rFonts w:ascii="Tahoma" w:hAnsi="Tahoma" w:cs="Tahoma"/>
                <w:color w:val="000000"/>
                <w:sz w:val="21"/>
                <w:szCs w:val="21"/>
              </w:rPr>
            </w:pPr>
            <w:r>
              <w:rPr>
                <w:rFonts w:hint="eastAsia" w:ascii="Tahoma" w:hAnsi="Tahoma" w:cs="Tahoma"/>
                <w:color w:val="000000"/>
                <w:sz w:val="21"/>
                <w:szCs w:val="21"/>
              </w:rPr>
              <w:t>控制范围</w:t>
            </w:r>
          </w:p>
        </w:tc>
        <w:tc>
          <w:tcPr>
            <w:tcW w:w="2178" w:type="dxa"/>
            <w:tcBorders>
              <w:left w:val="single" w:color="auto" w:sz="4" w:space="0"/>
              <w:right w:val="single" w:color="auto" w:sz="4" w:space="0"/>
            </w:tcBorders>
            <w:vAlign w:val="center"/>
          </w:tcPr>
          <w:p>
            <w:pPr>
              <w:pStyle w:val="11"/>
              <w:jc w:val="center"/>
              <w:rPr>
                <w:rFonts w:ascii="Tahoma" w:hAnsi="Tahoma" w:cs="Tahoma"/>
                <w:color w:val="000000"/>
                <w:sz w:val="21"/>
                <w:szCs w:val="21"/>
              </w:rPr>
            </w:pPr>
            <w:r>
              <w:rPr>
                <w:rFonts w:hint="eastAsia" w:ascii="Tahoma" w:hAnsi="Tahoma" w:cs="Tahoma"/>
                <w:color w:val="000000"/>
                <w:sz w:val="21"/>
                <w:szCs w:val="21"/>
              </w:rPr>
              <w:t>320</w:t>
            </w:r>
            <w:r>
              <w:rPr>
                <w:rFonts w:ascii="Tahoma" w:hAnsi="Tahoma" w:eastAsia="Tahoma" w:cs="Tahoma"/>
                <w:color w:val="000000"/>
                <w:sz w:val="22"/>
                <w:szCs w:val="22"/>
              </w:rPr>
              <w:t>°C</w:t>
            </w:r>
          </w:p>
        </w:tc>
        <w:tc>
          <w:tcPr>
            <w:tcW w:w="1421" w:type="dxa"/>
            <w:tcBorders>
              <w:left w:val="single" w:color="auto" w:sz="4" w:space="0"/>
              <w:right w:val="single" w:color="auto" w:sz="4" w:space="0"/>
            </w:tcBorders>
            <w:vAlign w:val="center"/>
          </w:tcPr>
          <w:p>
            <w:pPr>
              <w:pStyle w:val="11"/>
              <w:jc w:val="center"/>
              <w:rPr>
                <w:rFonts w:hint="eastAsia" w:ascii="Tahoma" w:hAnsi="Tahoma" w:eastAsia="宋体" w:cs="Tahoma"/>
                <w:color w:val="000000"/>
                <w:sz w:val="21"/>
                <w:szCs w:val="21"/>
                <w:lang w:eastAsia="zh-CN"/>
              </w:rPr>
            </w:pPr>
            <w:r>
              <w:rPr>
                <w:rFonts w:hint="eastAsia" w:ascii="Tahoma" w:hAnsi="Tahoma" w:cs="Tahoma"/>
                <w:color w:val="000000"/>
                <w:sz w:val="21"/>
                <w:szCs w:val="21"/>
                <w:lang w:val="en-US" w:eastAsia="zh-CN"/>
              </w:rPr>
              <w:t>转速</w:t>
            </w:r>
          </w:p>
        </w:tc>
        <w:tc>
          <w:tcPr>
            <w:tcW w:w="1653" w:type="dxa"/>
            <w:tcBorders>
              <w:left w:val="single" w:color="auto" w:sz="4" w:space="0"/>
            </w:tcBorders>
            <w:vAlign w:val="center"/>
          </w:tcPr>
          <w:p>
            <w:pPr>
              <w:pStyle w:val="11"/>
              <w:jc w:val="center"/>
              <w:rPr>
                <w:rFonts w:hint="default" w:eastAsia="宋体"/>
                <w:sz w:val="24"/>
                <w:szCs w:val="24"/>
                <w:lang w:val="en-US" w:eastAsia="zh-CN"/>
              </w:rPr>
            </w:pPr>
            <w:r>
              <w:rPr>
                <w:rFonts w:hint="eastAsia"/>
                <w:sz w:val="24"/>
                <w:szCs w:val="24"/>
                <w:lang w:val="en-US" w:eastAsia="zh-CN"/>
              </w:rPr>
              <w:t>1910 r/min</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03" w:hRule="atLeast"/>
          <w:jc w:val="center"/>
        </w:trPr>
        <w:tc>
          <w:tcPr>
            <w:tcW w:w="1358" w:type="dxa"/>
            <w:tcBorders>
              <w:right w:val="single" w:color="auto" w:sz="4" w:space="0"/>
            </w:tcBorders>
            <w:vAlign w:val="center"/>
          </w:tcPr>
          <w:p>
            <w:pPr>
              <w:pStyle w:val="11"/>
              <w:jc w:val="center"/>
              <w:rPr>
                <w:rFonts w:ascii="Tahoma" w:hAnsi="Tahoma" w:cs="Tahoma"/>
                <w:color w:val="000000"/>
                <w:sz w:val="21"/>
                <w:szCs w:val="21"/>
              </w:rPr>
            </w:pPr>
            <w:r>
              <w:rPr>
                <w:rFonts w:hint="eastAsia" w:ascii="Tahoma" w:hAnsi="Tahoma" w:cs="Tahoma"/>
                <w:color w:val="000000"/>
                <w:sz w:val="21"/>
                <w:szCs w:val="21"/>
              </w:rPr>
              <w:t>扬程</w:t>
            </w:r>
          </w:p>
        </w:tc>
        <w:tc>
          <w:tcPr>
            <w:tcW w:w="1732" w:type="dxa"/>
            <w:tcBorders>
              <w:left w:val="single" w:color="auto" w:sz="4" w:space="0"/>
            </w:tcBorders>
            <w:vAlign w:val="center"/>
          </w:tcPr>
          <w:p>
            <w:pPr>
              <w:pStyle w:val="11"/>
              <w:jc w:val="center"/>
              <w:rPr>
                <w:sz w:val="24"/>
                <w:szCs w:val="24"/>
              </w:rPr>
            </w:pPr>
            <w:r>
              <w:rPr>
                <w:rFonts w:hint="eastAsia"/>
                <w:sz w:val="24"/>
                <w:szCs w:val="24"/>
                <w:lang w:val="en-US" w:eastAsia="zh-CN"/>
              </w:rPr>
              <w:t>48</w:t>
            </w:r>
            <w:r>
              <w:rPr>
                <w:rFonts w:hint="eastAsia"/>
                <w:sz w:val="24"/>
                <w:szCs w:val="24"/>
              </w:rPr>
              <w:t>m</w:t>
            </w:r>
          </w:p>
        </w:tc>
        <w:tc>
          <w:tcPr>
            <w:tcW w:w="2098" w:type="dxa"/>
            <w:tcBorders>
              <w:right w:val="single" w:color="auto" w:sz="4" w:space="0"/>
            </w:tcBorders>
            <w:vAlign w:val="center"/>
          </w:tcPr>
          <w:p>
            <w:pPr>
              <w:pStyle w:val="11"/>
              <w:jc w:val="center"/>
              <w:rPr>
                <w:rFonts w:ascii="Tahoma" w:hAnsi="Tahoma" w:cs="Tahoma"/>
                <w:color w:val="000000"/>
                <w:sz w:val="21"/>
                <w:szCs w:val="21"/>
              </w:rPr>
            </w:pPr>
            <w:r>
              <w:rPr>
                <w:rFonts w:hint="eastAsia" w:ascii="Tahoma" w:hAnsi="Tahoma" w:cs="Tahoma"/>
                <w:color w:val="000000"/>
                <w:sz w:val="21"/>
                <w:szCs w:val="21"/>
              </w:rPr>
              <w:t>本体结构</w:t>
            </w:r>
          </w:p>
        </w:tc>
        <w:tc>
          <w:tcPr>
            <w:tcW w:w="2178" w:type="dxa"/>
            <w:tcBorders>
              <w:left w:val="single" w:color="auto" w:sz="4" w:space="0"/>
              <w:right w:val="single" w:color="auto" w:sz="4" w:space="0"/>
            </w:tcBorders>
            <w:vAlign w:val="center"/>
          </w:tcPr>
          <w:p>
            <w:pPr>
              <w:pStyle w:val="11"/>
              <w:jc w:val="center"/>
              <w:rPr>
                <w:rFonts w:ascii="Tahoma" w:hAnsi="Tahoma" w:cs="Tahoma"/>
                <w:color w:val="000000"/>
                <w:sz w:val="21"/>
                <w:szCs w:val="21"/>
              </w:rPr>
            </w:pPr>
            <w:r>
              <w:rPr>
                <w:rFonts w:hint="eastAsia" w:ascii="Tahoma" w:hAnsi="Tahoma" w:cs="Tahoma"/>
                <w:color w:val="000000"/>
                <w:sz w:val="21"/>
                <w:szCs w:val="21"/>
              </w:rPr>
              <w:t>箱式</w:t>
            </w:r>
          </w:p>
        </w:tc>
        <w:tc>
          <w:tcPr>
            <w:tcW w:w="1421" w:type="dxa"/>
            <w:tcBorders>
              <w:left w:val="single" w:color="auto" w:sz="4" w:space="0"/>
              <w:right w:val="single" w:color="auto" w:sz="4" w:space="0"/>
            </w:tcBorders>
            <w:vAlign w:val="center"/>
          </w:tcPr>
          <w:p>
            <w:pPr>
              <w:pStyle w:val="11"/>
              <w:jc w:val="center"/>
              <w:rPr>
                <w:rFonts w:hint="eastAsia" w:ascii="Tahoma" w:hAnsi="Tahoma" w:eastAsia="宋体" w:cs="Tahoma"/>
                <w:color w:val="000000"/>
                <w:sz w:val="21"/>
                <w:szCs w:val="21"/>
                <w:lang w:eastAsia="zh-CN"/>
              </w:rPr>
            </w:pPr>
            <w:r>
              <w:rPr>
                <w:rFonts w:hint="eastAsia" w:ascii="Tahoma" w:hAnsi="Tahoma" w:cs="Tahoma"/>
                <w:color w:val="000000"/>
                <w:sz w:val="21"/>
                <w:szCs w:val="21"/>
                <w:lang w:val="en-US" w:eastAsia="zh-CN"/>
              </w:rPr>
              <w:t>额定压力</w:t>
            </w:r>
          </w:p>
        </w:tc>
        <w:tc>
          <w:tcPr>
            <w:tcW w:w="1653" w:type="dxa"/>
            <w:tcBorders>
              <w:left w:val="single" w:color="auto" w:sz="4" w:space="0"/>
            </w:tcBorders>
            <w:vAlign w:val="center"/>
          </w:tcPr>
          <w:p>
            <w:pPr>
              <w:pStyle w:val="11"/>
              <w:jc w:val="center"/>
              <w:rPr>
                <w:rFonts w:hint="default" w:eastAsia="宋体"/>
                <w:sz w:val="24"/>
                <w:szCs w:val="24"/>
                <w:lang w:val="en-US" w:eastAsia="zh-CN"/>
              </w:rPr>
            </w:pPr>
            <w:r>
              <w:rPr>
                <w:rFonts w:hint="eastAsia"/>
                <w:sz w:val="24"/>
                <w:szCs w:val="24"/>
                <w:lang w:val="en-US" w:eastAsia="zh-CN"/>
              </w:rPr>
              <w:t>0.6MPa</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63" w:hRule="atLeast"/>
          <w:jc w:val="center"/>
        </w:trPr>
        <w:tc>
          <w:tcPr>
            <w:tcW w:w="1358" w:type="dxa"/>
            <w:tcBorders>
              <w:right w:val="single" w:color="auto" w:sz="4" w:space="0"/>
            </w:tcBorders>
            <w:vAlign w:val="center"/>
          </w:tcPr>
          <w:p>
            <w:pPr>
              <w:pStyle w:val="11"/>
              <w:jc w:val="center"/>
              <w:rPr>
                <w:rFonts w:ascii="Tahoma" w:hAnsi="Tahoma" w:cs="Tahoma"/>
                <w:color w:val="000000"/>
                <w:sz w:val="21"/>
                <w:szCs w:val="21"/>
              </w:rPr>
            </w:pPr>
            <w:r>
              <w:rPr>
                <w:rFonts w:hint="eastAsia" w:ascii="Tahoma" w:hAnsi="Tahoma" w:cs="Tahoma"/>
                <w:color w:val="000000"/>
                <w:sz w:val="21"/>
                <w:szCs w:val="21"/>
              </w:rPr>
              <w:t>电机功率</w:t>
            </w:r>
          </w:p>
        </w:tc>
        <w:tc>
          <w:tcPr>
            <w:tcW w:w="1732" w:type="dxa"/>
            <w:tcBorders>
              <w:left w:val="single" w:color="auto" w:sz="4" w:space="0"/>
            </w:tcBorders>
            <w:vAlign w:val="center"/>
          </w:tcPr>
          <w:p>
            <w:pPr>
              <w:pStyle w:val="11"/>
              <w:jc w:val="center"/>
              <w:rPr>
                <w:rFonts w:ascii="Tahoma" w:hAnsi="Tahoma" w:cs="Tahoma"/>
                <w:color w:val="000000"/>
                <w:sz w:val="21"/>
                <w:szCs w:val="21"/>
              </w:rPr>
            </w:pPr>
            <w:r>
              <w:rPr>
                <w:rFonts w:hint="eastAsia"/>
                <w:sz w:val="24"/>
                <w:szCs w:val="24"/>
                <w:lang w:val="en-US" w:eastAsia="zh-CN"/>
              </w:rPr>
              <w:t>7.5</w:t>
            </w:r>
            <w:r>
              <w:rPr>
                <w:rFonts w:hint="eastAsia"/>
                <w:sz w:val="24"/>
                <w:szCs w:val="24"/>
              </w:rPr>
              <w:t>KW</w:t>
            </w:r>
          </w:p>
        </w:tc>
        <w:tc>
          <w:tcPr>
            <w:tcW w:w="2098" w:type="dxa"/>
            <w:tcBorders>
              <w:right w:val="single" w:color="auto" w:sz="4" w:space="0"/>
            </w:tcBorders>
            <w:vAlign w:val="center"/>
          </w:tcPr>
          <w:p>
            <w:pPr>
              <w:pStyle w:val="11"/>
              <w:jc w:val="center"/>
              <w:rPr>
                <w:rFonts w:ascii="Tahoma" w:hAnsi="Tahoma" w:cs="Tahoma"/>
                <w:color w:val="000000"/>
                <w:sz w:val="21"/>
                <w:szCs w:val="21"/>
              </w:rPr>
            </w:pPr>
            <w:r>
              <w:rPr>
                <w:rFonts w:hint="eastAsia" w:ascii="Tahoma" w:hAnsi="Tahoma" w:cs="Tahoma"/>
                <w:color w:val="000000"/>
                <w:sz w:val="21"/>
                <w:szCs w:val="21"/>
              </w:rPr>
              <w:t>固定方式</w:t>
            </w:r>
          </w:p>
        </w:tc>
        <w:tc>
          <w:tcPr>
            <w:tcW w:w="2178" w:type="dxa"/>
            <w:tcBorders>
              <w:left w:val="single" w:color="auto" w:sz="4" w:space="0"/>
              <w:right w:val="single" w:color="auto" w:sz="4" w:space="0"/>
            </w:tcBorders>
            <w:vAlign w:val="center"/>
          </w:tcPr>
          <w:p>
            <w:pPr>
              <w:pStyle w:val="11"/>
              <w:jc w:val="center"/>
              <w:rPr>
                <w:rFonts w:ascii="Tahoma" w:hAnsi="Tahoma" w:cs="Tahoma"/>
                <w:color w:val="000000"/>
                <w:sz w:val="21"/>
                <w:szCs w:val="21"/>
              </w:rPr>
            </w:pPr>
            <w:r>
              <w:rPr>
                <w:rFonts w:hint="eastAsia" w:ascii="Tahoma" w:hAnsi="Tahoma" w:cs="Tahoma"/>
                <w:color w:val="000000"/>
                <w:sz w:val="21"/>
                <w:szCs w:val="21"/>
              </w:rPr>
              <w:t>挂式</w:t>
            </w:r>
          </w:p>
        </w:tc>
        <w:tc>
          <w:tcPr>
            <w:tcW w:w="1421" w:type="dxa"/>
            <w:tcBorders>
              <w:left w:val="single" w:color="auto" w:sz="4" w:space="0"/>
              <w:right w:val="single" w:color="auto" w:sz="4" w:space="0"/>
            </w:tcBorders>
            <w:vAlign w:val="center"/>
          </w:tcPr>
          <w:p>
            <w:pPr>
              <w:pStyle w:val="11"/>
              <w:jc w:val="center"/>
              <w:rPr>
                <w:rFonts w:ascii="Tahoma" w:hAnsi="Tahoma" w:cs="Tahoma"/>
                <w:color w:val="000000"/>
                <w:sz w:val="21"/>
                <w:szCs w:val="21"/>
              </w:rPr>
            </w:pPr>
            <w:r>
              <w:rPr>
                <w:rFonts w:hint="eastAsia" w:ascii="Tahoma" w:hAnsi="Tahoma" w:cs="Tahoma"/>
                <w:color w:val="000000"/>
                <w:sz w:val="21"/>
                <w:szCs w:val="21"/>
              </w:rPr>
              <w:t>电机功率</w:t>
            </w:r>
          </w:p>
        </w:tc>
        <w:tc>
          <w:tcPr>
            <w:tcW w:w="1653" w:type="dxa"/>
            <w:tcBorders>
              <w:left w:val="single" w:color="auto" w:sz="4" w:space="0"/>
            </w:tcBorders>
            <w:vAlign w:val="center"/>
          </w:tcPr>
          <w:p>
            <w:pPr>
              <w:pStyle w:val="11"/>
              <w:jc w:val="center"/>
              <w:rPr>
                <w:rFonts w:ascii="Tahoma" w:hAnsi="Tahoma" w:cs="Tahoma"/>
                <w:color w:val="000000"/>
                <w:sz w:val="21"/>
                <w:szCs w:val="21"/>
              </w:rPr>
            </w:pPr>
            <w:r>
              <w:rPr>
                <w:rFonts w:hint="default"/>
                <w:sz w:val="24"/>
                <w:szCs w:val="24"/>
                <w:lang w:val="en-US" w:eastAsia="zh-CN"/>
              </w:rPr>
              <w:t>1.</w:t>
            </w:r>
            <w:r>
              <w:rPr>
                <w:rFonts w:hint="eastAsia"/>
                <w:sz w:val="24"/>
                <w:szCs w:val="24"/>
                <w:lang w:val="en-US" w:eastAsia="zh-CN"/>
              </w:rPr>
              <w:t>5</w:t>
            </w:r>
            <w:r>
              <w:rPr>
                <w:rFonts w:hint="eastAsia"/>
                <w:sz w:val="24"/>
                <w:szCs w:val="24"/>
              </w:rPr>
              <w:t>KW</w:t>
            </w:r>
          </w:p>
        </w:tc>
      </w:tr>
    </w:tbl>
    <w:p>
      <w:pPr>
        <w:pStyle w:val="3"/>
        <w:jc w:val="left"/>
      </w:pPr>
      <w:bookmarkStart w:id="4" w:name="_Toc24869"/>
      <w:r>
        <w:drawing>
          <wp:anchor distT="0" distB="0" distL="114300" distR="114300" simplePos="0" relativeHeight="251667456" behindDoc="1" locked="0" layoutInCell="1" allowOverlap="1">
            <wp:simplePos x="0" y="0"/>
            <wp:positionH relativeFrom="column">
              <wp:posOffset>-54610</wp:posOffset>
            </wp:positionH>
            <wp:positionV relativeFrom="paragraph">
              <wp:posOffset>366395</wp:posOffset>
            </wp:positionV>
            <wp:extent cx="6172200" cy="2738120"/>
            <wp:effectExtent l="0" t="0" r="0" b="5080"/>
            <wp:wrapThrough wrapText="bothSides">
              <wp:wrapPolygon>
                <wp:start x="0" y="0"/>
                <wp:lineTo x="0" y="21490"/>
                <wp:lineTo x="21533" y="21490"/>
                <wp:lineTo x="21533" y="0"/>
                <wp:lineTo x="0" y="0"/>
              </wp:wrapPolygon>
            </wp:wrapThrough>
            <wp:docPr id="19" name="图片 19" descr="DJI_03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JI_0386(1)"/>
                    <pic:cNvPicPr>
                      <a:picLocks noChangeAspect="1"/>
                    </pic:cNvPicPr>
                  </pic:nvPicPr>
                  <pic:blipFill>
                    <a:blip r:embed="rId11" cstate="print"/>
                    <a:stretch>
                      <a:fillRect/>
                    </a:stretch>
                  </pic:blipFill>
                  <pic:spPr>
                    <a:xfrm>
                      <a:off x="0" y="0"/>
                      <a:ext cx="6172200" cy="2738120"/>
                    </a:xfrm>
                    <a:prstGeom prst="rect">
                      <a:avLst/>
                    </a:prstGeom>
                  </pic:spPr>
                </pic:pic>
              </a:graphicData>
            </a:graphic>
          </wp:anchor>
        </w:drawing>
      </w:r>
      <w:r>
        <w:rPr>
          <w:rFonts w:hint="eastAsia"/>
        </w:rPr>
        <w:t>三、公司简介：</w:t>
      </w:r>
      <w:bookmarkEnd w:id="3"/>
      <w:bookmarkEnd w:id="4"/>
    </w:p>
    <w:p>
      <w:pPr>
        <w:pStyle w:val="15"/>
        <w:ind w:firstLine="420"/>
        <w:rPr>
          <w:rFonts w:hint="eastAsia" w:ascii="宋体" w:hAnsi="宋体" w:eastAsia="宋体" w:cs="宋体"/>
          <w:kern w:val="2"/>
          <w:sz w:val="22"/>
          <w:szCs w:val="22"/>
          <w:lang w:val="en-US"/>
        </w:rPr>
      </w:pPr>
      <w:r>
        <w:rPr>
          <w:rFonts w:hint="eastAsia" w:ascii="宋体" w:hAnsi="宋体" w:eastAsia="宋体" w:cs="宋体"/>
          <w:kern w:val="2"/>
          <w:sz w:val="22"/>
          <w:szCs w:val="22"/>
          <w:lang w:val="en-US"/>
        </w:rPr>
        <w:t>河南省恒信锅炉制造有限公司始建于2006年，厂区位于河南省周口市太康县张集镇G311国道路北，距商周高速和永登高速出口1公里，生产和交通条件便利，地理环境优越，恒信锅炉是具有B级锅炉制造许可和D级压力容器制造许可的企业，公司已通过质量管理体系、环境管理体系和职业健康安全管理体系三大认证。近年来与多家科研单位和院校合作，目前主要有中船713所技术合作单位，西安交大热能技术合作单位，河南大学试点合作单位。恒信锅炉总投资9600万元，厂区占地3万多平方米，主建车间6千平方米，拥有多种大型专用生产设备，埋弧自动焊机、35mm卷板机、80mm摇臂钻床、铣边机、剪板机、卧式车床、取边机、车床、电动吊车、叉车等，公司具有B级锅炉制造资格，由专业锅炉热能团队，其中高级工程师2人，工程师助理6人，各类技术人员25人，车间技术人员206人，年生产能力4000蒸吨。主要产品：蒸汽锅炉；蒸汽发生器；热风炉，热水锅炉，导热油锅炉，压力容器，燃气锅炉，燃油锅炉，电磁锅炉，燃油气真空热水锅炉，电真空热水锅炉，相变间接热水锅炉，冷凝真空热水锅炉，供暖锅炉，洗浴锅炉、开水锅炉、烘干热风锅炉，链条炉排手烧锅炉，卧式三回程全自动蒸汽锅炉，燃油开水锅炉，燃气茶炉，电蒸汽开水锅炉，电蒸汽锅炉，电蒸汽发生器，电热水锅炉，汽水两用锅炉，燃油蒸汽发生器，燃气蒸汽发生器，电蒸汽发生器，燃油热风炉，燃气热风炉，生物质热风炉，生物质汽水锅炉，生物质蒸汽发生器，蒸汽储罐，空气储罐，分汽包，分汽缸，非标容器，木材防腐罐，木材浸注罐等系列产品，欢迎订购。</w:t>
      </w:r>
    </w:p>
    <w:p>
      <w:pPr>
        <w:pStyle w:val="15"/>
        <w:ind w:firstLine="440"/>
        <w:rPr>
          <w:rFonts w:hint="eastAsia" w:ascii="宋体" w:hAnsi="宋体" w:eastAsia="宋体" w:cs="宋体"/>
          <w:kern w:val="2"/>
          <w:sz w:val="22"/>
          <w:szCs w:val="22"/>
          <w:lang w:val="en-US"/>
        </w:rPr>
      </w:pPr>
      <w:r>
        <w:rPr>
          <w:rFonts w:hint="eastAsia" w:ascii="宋体" w:hAnsi="宋体" w:eastAsia="宋体" w:cs="宋体"/>
          <w:kern w:val="2"/>
          <w:sz w:val="22"/>
          <w:szCs w:val="22"/>
          <w:lang w:val="en-US"/>
        </w:rPr>
        <w:t>公司秉承服务客户、做百年企业的崇高精神，建卧了产品售前咨询和售后服务体系，有完善的质保档案，快速解决产品的安装、使用、维修等实际问题，给客户提供稳定可靠的技术支持。质量是企业的生命，恒信锅炉秉承品质先行的理念，让用户放心是我们对您的郑重承诺。从锅炉设备工程的设计、选型、运输、安装、检验、调试等各个环节，我们都将充分考虑到您的需求，都充分想到了您的关注。我们将坚持不懈的狠抓质量，孜孜不倦地追求完美。河南恒信锅炉制造有限公司售后服务按国家新“三包”规定执行，提供全方位的工程售后服务。在国内三十多个省一百多个市区域，执行专业的服务理念，全程待命。产品工程质量、改造升级等问题，我们都将以用户为中心全程跟踪、定期维护、定期保养，让一切问题都能迎刃而解。</w:t>
      </w:r>
    </w:p>
    <w:p>
      <w:pPr>
        <w:pStyle w:val="3"/>
        <w:jc w:val="left"/>
        <w:outlineLvl w:val="0"/>
      </w:pPr>
      <w:bookmarkStart w:id="5" w:name="_Toc19257"/>
      <w:bookmarkStart w:id="6" w:name="_Toc25758"/>
      <w:r>
        <w:rPr>
          <w:rFonts w:hint="eastAsia"/>
        </w:rPr>
        <w:t>四、</w:t>
      </w:r>
      <w:bookmarkEnd w:id="5"/>
      <w:bookmarkEnd w:id="6"/>
      <w:r>
        <w:rPr>
          <w:rFonts w:hint="eastAsia"/>
        </w:rPr>
        <w:t>公司资质与产品展示</w:t>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261610" cy="3721735"/>
            <wp:effectExtent l="0" t="0" r="15240" b="12065"/>
            <wp:docPr id="20" name="图片 20" descr="e83fd3af0012f66ab9a51db0bb667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e83fd3af0012f66ab9a51db0bb667f6"/>
                    <pic:cNvPicPr>
                      <a:picLocks noChangeAspect="1"/>
                    </pic:cNvPicPr>
                  </pic:nvPicPr>
                  <pic:blipFill>
                    <a:blip r:embed="rId12" cstate="print"/>
                    <a:stretch>
                      <a:fillRect/>
                    </a:stretch>
                  </pic:blipFill>
                  <pic:spPr>
                    <a:xfrm>
                      <a:off x="0" y="0"/>
                      <a:ext cx="5261610" cy="372173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494020" cy="3996055"/>
            <wp:effectExtent l="0" t="0" r="11430" b="4445"/>
            <wp:docPr id="21" name="图片 21" descr="d31346a4d20514ea1155f212ff66b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d31346a4d20514ea1155f212ff66b2a"/>
                    <pic:cNvPicPr>
                      <a:picLocks noChangeAspect="1"/>
                    </pic:cNvPicPr>
                  </pic:nvPicPr>
                  <pic:blipFill>
                    <a:blip r:embed="rId13" cstate="print"/>
                    <a:stretch>
                      <a:fillRect/>
                    </a:stretch>
                  </pic:blipFill>
                  <pic:spPr>
                    <a:xfrm>
                      <a:off x="0" y="0"/>
                      <a:ext cx="5494020" cy="39960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935345" cy="8161655"/>
            <wp:effectExtent l="0" t="0" r="8255" b="10795"/>
            <wp:docPr id="22" name="图片 22" descr="cb8a30618bdfdb84c90f7856e23f5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b8a30618bdfdb84c90f7856e23f59a"/>
                    <pic:cNvPicPr>
                      <a:picLocks noChangeAspect="1"/>
                    </pic:cNvPicPr>
                  </pic:nvPicPr>
                  <pic:blipFill>
                    <a:blip r:embed="rId14" cstate="print"/>
                    <a:stretch>
                      <a:fillRect/>
                    </a:stretch>
                  </pic:blipFill>
                  <pic:spPr>
                    <a:xfrm>
                      <a:off x="0" y="0"/>
                      <a:ext cx="5935345" cy="8161655"/>
                    </a:xfrm>
                    <a:prstGeom prst="rect">
                      <a:avLst/>
                    </a:prstGeom>
                  </pic:spPr>
                </pic:pic>
              </a:graphicData>
            </a:graphic>
          </wp:inline>
        </w:drawing>
      </w:r>
    </w:p>
    <w:p>
      <w:pPr>
        <w:widowControl/>
        <w:jc w:val="center"/>
        <w:rPr>
          <w:rFonts w:ascii="微软雅黑" w:hAnsi="微软雅黑" w:eastAsia="微软雅黑" w:cs="Arial"/>
          <w:b/>
          <w:color w:val="333333"/>
          <w:sz w:val="30"/>
          <w:szCs w:val="30"/>
        </w:rPr>
        <w:sectPr>
          <w:footerReference r:id="rId5" w:type="default"/>
          <w:pgSz w:w="11906" w:h="16838"/>
          <w:pgMar w:top="1440" w:right="1080" w:bottom="930" w:left="1080" w:header="851" w:footer="283" w:gutter="0"/>
          <w:pgNumType w:fmt="decimal"/>
          <w:cols w:space="425" w:num="1"/>
          <w:docGrid w:type="lines" w:linePitch="312" w:charSpace="0"/>
        </w:sectPr>
      </w:pPr>
    </w:p>
    <w:p>
      <w:pPr>
        <w:widowControl/>
        <w:jc w:val="center"/>
        <w:rPr>
          <w:rFonts w:ascii="微软雅黑" w:hAnsi="微软雅黑" w:eastAsia="微软雅黑" w:cs="Arial"/>
          <w:b/>
          <w:color w:val="333333"/>
          <w:sz w:val="30"/>
          <w:szCs w:val="30"/>
        </w:rPr>
        <w:sectPr>
          <w:footerReference r:id="rId6" w:type="default"/>
          <w:pgSz w:w="11906" w:h="16838"/>
          <w:pgMar w:top="1440" w:right="1080" w:bottom="1440" w:left="1080" w:header="851" w:footer="283" w:gutter="0"/>
          <w:pgNumType w:fmt="decimal"/>
          <w:cols w:space="425" w:num="1"/>
          <w:docGrid w:type="lines" w:linePitch="312" w:charSpace="0"/>
        </w:sectPr>
      </w:pPr>
      <w:r>
        <w:rPr>
          <w:rFonts w:hint="eastAsia" w:ascii="微软雅黑" w:hAnsi="微软雅黑" w:eastAsia="微软雅黑" w:cs="Arial"/>
          <w:b/>
          <w:color w:val="333333"/>
          <w:sz w:val="30"/>
          <w:szCs w:val="30"/>
          <w:lang w:eastAsia="zh-CN"/>
        </w:rPr>
        <w:drawing>
          <wp:anchor distT="0" distB="0" distL="114300" distR="114300" simplePos="0" relativeHeight="251688960" behindDoc="0" locked="0" layoutInCell="1" allowOverlap="1">
            <wp:simplePos x="0" y="0"/>
            <wp:positionH relativeFrom="column">
              <wp:posOffset>3086100</wp:posOffset>
            </wp:positionH>
            <wp:positionV relativeFrom="paragraph">
              <wp:posOffset>4418330</wp:posOffset>
            </wp:positionV>
            <wp:extent cx="3092450" cy="4412615"/>
            <wp:effectExtent l="0" t="0" r="12700" b="6985"/>
            <wp:wrapNone/>
            <wp:docPr id="4" name="图片 4" descr="最新环境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最新环境管理体系认证"/>
                    <pic:cNvPicPr>
                      <a:picLocks noChangeAspect="1"/>
                    </pic:cNvPicPr>
                  </pic:nvPicPr>
                  <pic:blipFill>
                    <a:blip r:embed="rId15"/>
                    <a:stretch>
                      <a:fillRect/>
                    </a:stretch>
                  </pic:blipFill>
                  <pic:spPr>
                    <a:xfrm>
                      <a:off x="0" y="0"/>
                      <a:ext cx="3092450" cy="4412615"/>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anchor distT="0" distB="0" distL="114300" distR="114300" simplePos="0" relativeHeight="251689984" behindDoc="0" locked="0" layoutInCell="1" allowOverlap="1">
            <wp:simplePos x="0" y="0"/>
            <wp:positionH relativeFrom="column">
              <wp:posOffset>-226695</wp:posOffset>
            </wp:positionH>
            <wp:positionV relativeFrom="paragraph">
              <wp:posOffset>4375785</wp:posOffset>
            </wp:positionV>
            <wp:extent cx="3150235" cy="4495165"/>
            <wp:effectExtent l="0" t="0" r="12065" b="635"/>
            <wp:wrapNone/>
            <wp:docPr id="6" name="图片 6" descr="最新职业健康安全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最新职业健康安全管理体系认证"/>
                    <pic:cNvPicPr>
                      <a:picLocks noChangeAspect="1"/>
                    </pic:cNvPicPr>
                  </pic:nvPicPr>
                  <pic:blipFill>
                    <a:blip r:embed="rId16"/>
                    <a:stretch>
                      <a:fillRect/>
                    </a:stretch>
                  </pic:blipFill>
                  <pic:spPr>
                    <a:xfrm>
                      <a:off x="0" y="0"/>
                      <a:ext cx="3150235" cy="4495165"/>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anchor distT="0" distB="0" distL="114300" distR="114300" simplePos="0" relativeHeight="251691008" behindDoc="0" locked="0" layoutInCell="1" allowOverlap="1">
            <wp:simplePos x="0" y="0"/>
            <wp:positionH relativeFrom="column">
              <wp:posOffset>1473835</wp:posOffset>
            </wp:positionH>
            <wp:positionV relativeFrom="paragraph">
              <wp:posOffset>68580</wp:posOffset>
            </wp:positionV>
            <wp:extent cx="2985770" cy="4262120"/>
            <wp:effectExtent l="0" t="0" r="5080" b="5080"/>
            <wp:wrapNone/>
            <wp:docPr id="3" name="图片 3" descr="最新质量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最新质量管理体系认证"/>
                    <pic:cNvPicPr>
                      <a:picLocks noChangeAspect="1"/>
                    </pic:cNvPicPr>
                  </pic:nvPicPr>
                  <pic:blipFill>
                    <a:blip r:embed="rId17"/>
                    <a:stretch>
                      <a:fillRect/>
                    </a:stretch>
                  </pic:blipFill>
                  <pic:spPr>
                    <a:xfrm>
                      <a:off x="0" y="0"/>
                      <a:ext cx="2985770" cy="4262120"/>
                    </a:xfrm>
                    <a:prstGeom prst="rect">
                      <a:avLst/>
                    </a:prstGeom>
                  </pic:spPr>
                </pic:pic>
              </a:graphicData>
            </a:graphic>
          </wp:anchor>
        </w:drawing>
      </w:r>
      <w:r>
        <w:rPr>
          <w:rFonts w:ascii="微软雅黑" w:hAnsi="微软雅黑" w:eastAsia="微软雅黑" w:cs="Arial"/>
          <w:b/>
          <w:color w:val="333333"/>
          <w:sz w:val="30"/>
          <w:szCs w:val="30"/>
        </w:rPr>
        <w:br w:type="page"/>
      </w:r>
    </w:p>
    <w:p>
      <w:pPr>
        <w:widowControl/>
        <w:jc w:val="center"/>
        <w:rPr>
          <w:rFonts w:hint="eastAsia" w:eastAsia="宋体"/>
          <w:b/>
          <w:bCs/>
          <w:spacing w:val="24"/>
          <w:sz w:val="36"/>
          <w:szCs w:val="36"/>
          <w:u w:val="single"/>
          <w:lang w:eastAsia="zh-CN"/>
        </w:rPr>
      </w:pPr>
      <w:bookmarkStart w:id="46" w:name="_GoBack"/>
      <w:bookmarkEnd w:id="46"/>
      <w:r>
        <w:rPr>
          <w:rFonts w:hint="eastAsia" w:eastAsia="宋体"/>
          <w:b/>
          <w:bCs/>
          <w:spacing w:val="24"/>
          <w:sz w:val="36"/>
          <w:szCs w:val="36"/>
          <w:u w:val="single"/>
          <w:lang w:eastAsia="zh-CN"/>
        </w:rPr>
        <w:drawing>
          <wp:anchor distT="0" distB="0" distL="114300" distR="114300" simplePos="0" relativeHeight="251682816" behindDoc="0" locked="0" layoutInCell="1" allowOverlap="1">
            <wp:simplePos x="0" y="0"/>
            <wp:positionH relativeFrom="column">
              <wp:posOffset>92075</wp:posOffset>
            </wp:positionH>
            <wp:positionV relativeFrom="paragraph">
              <wp:posOffset>66040</wp:posOffset>
            </wp:positionV>
            <wp:extent cx="5737860" cy="4304030"/>
            <wp:effectExtent l="0" t="0" r="15240" b="1270"/>
            <wp:wrapNone/>
            <wp:docPr id="1" name="图片 1" descr="DSC09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SC09017"/>
                    <pic:cNvPicPr>
                      <a:picLocks noChangeAspect="1"/>
                    </pic:cNvPicPr>
                  </pic:nvPicPr>
                  <pic:blipFill>
                    <a:blip r:embed="rId18"/>
                    <a:stretch>
                      <a:fillRect/>
                    </a:stretch>
                  </pic:blipFill>
                  <pic:spPr>
                    <a:xfrm>
                      <a:off x="0" y="0"/>
                      <a:ext cx="5737860" cy="4304030"/>
                    </a:xfrm>
                    <a:prstGeom prst="rect">
                      <a:avLst/>
                    </a:prstGeom>
                  </pic:spPr>
                </pic:pic>
              </a:graphicData>
            </a:graphic>
          </wp:anchor>
        </w:drawing>
      </w:r>
    </w:p>
    <w:p>
      <w:pPr>
        <w:widowControl/>
        <w:jc w:val="center"/>
        <w:rPr>
          <w:rFonts w:hint="eastAsia"/>
          <w:b/>
          <w:bCs/>
          <w:spacing w:val="24"/>
          <w:sz w:val="36"/>
          <w:szCs w:val="36"/>
          <w:u w:val="single"/>
        </w:rPr>
      </w:pPr>
    </w:p>
    <w:p>
      <w:pPr>
        <w:widowControl/>
        <w:jc w:val="both"/>
        <w:rPr>
          <w:rFonts w:hint="eastAsia"/>
          <w:lang w:eastAsia="zh-CN"/>
        </w:rPr>
      </w:pPr>
    </w:p>
    <w:p>
      <w:pPr>
        <w:widowControl/>
        <w:jc w:val="both"/>
        <w:rPr>
          <w:rFonts w:hint="eastAsia"/>
          <w:lang w:eastAsia="zh-CN"/>
        </w:rPr>
      </w:pPr>
    </w:p>
    <w:p>
      <w:pPr>
        <w:widowControl/>
        <w:jc w:val="both"/>
        <w:rPr>
          <w:rFonts w:hint="eastAsia"/>
          <w:lang w:eastAsia="zh-CN"/>
        </w:rPr>
      </w:pPr>
    </w:p>
    <w:p>
      <w:pPr>
        <w:widowControl/>
        <w:jc w:val="both"/>
        <w:rPr>
          <w:rFonts w:hint="eastAsia"/>
          <w:lang w:eastAsia="zh-CN"/>
        </w:rPr>
      </w:pPr>
    </w:p>
    <w:p>
      <w:pPr>
        <w:widowControl/>
        <w:jc w:val="both"/>
        <w:rPr>
          <w:rFonts w:hint="eastAsia"/>
          <w:lang w:eastAsia="zh-CN"/>
        </w:rPr>
      </w:pPr>
    </w:p>
    <w:p>
      <w:pPr>
        <w:widowControl/>
        <w:jc w:val="both"/>
        <w:rPr>
          <w:rFonts w:hint="eastAsia"/>
          <w:lang w:eastAsia="zh-CN"/>
        </w:rPr>
      </w:pPr>
    </w:p>
    <w:p>
      <w:pPr>
        <w:widowControl/>
        <w:jc w:val="both"/>
        <w:rPr>
          <w:rFonts w:hint="eastAsia"/>
          <w:lang w:eastAsia="zh-CN"/>
        </w:rPr>
      </w:pPr>
    </w:p>
    <w:p>
      <w:pPr>
        <w:widowControl/>
        <w:jc w:val="both"/>
        <w:rPr>
          <w:rFonts w:hint="eastAsia"/>
          <w:lang w:eastAsia="zh-CN"/>
        </w:rPr>
      </w:pPr>
    </w:p>
    <w:p>
      <w:pPr>
        <w:widowControl/>
        <w:jc w:val="both"/>
        <w:rPr>
          <w:rFonts w:hint="eastAsia"/>
          <w:lang w:eastAsia="zh-CN"/>
        </w:rPr>
      </w:pPr>
    </w:p>
    <w:p>
      <w:pPr>
        <w:widowControl/>
        <w:jc w:val="both"/>
        <w:rPr>
          <w:rFonts w:hint="eastAsia"/>
          <w:lang w:eastAsia="zh-CN"/>
        </w:rPr>
      </w:pPr>
    </w:p>
    <w:p>
      <w:pPr>
        <w:widowControl/>
        <w:jc w:val="both"/>
        <w:rPr>
          <w:rFonts w:hint="eastAsia"/>
          <w:lang w:eastAsia="zh-CN"/>
        </w:rPr>
      </w:pPr>
    </w:p>
    <w:p>
      <w:pPr>
        <w:widowControl/>
        <w:jc w:val="both"/>
        <w:rPr>
          <w:rFonts w:hint="eastAsia"/>
          <w:lang w:eastAsia="zh-CN"/>
        </w:rPr>
      </w:pPr>
    </w:p>
    <w:p>
      <w:pPr>
        <w:widowControl/>
        <w:jc w:val="both"/>
        <w:rPr>
          <w:rFonts w:hint="eastAsia"/>
          <w:lang w:eastAsia="zh-CN"/>
        </w:rPr>
      </w:pPr>
    </w:p>
    <w:p>
      <w:pPr>
        <w:widowControl/>
        <w:jc w:val="both"/>
        <w:rPr>
          <w:rFonts w:hint="eastAsia"/>
          <w:lang w:eastAsia="zh-CN"/>
        </w:rPr>
      </w:pPr>
    </w:p>
    <w:p>
      <w:pPr>
        <w:widowControl/>
        <w:jc w:val="both"/>
        <w:rPr>
          <w:rFonts w:hint="eastAsia"/>
          <w:lang w:eastAsia="zh-CN"/>
        </w:rPr>
      </w:pPr>
    </w:p>
    <w:p>
      <w:pPr>
        <w:widowControl/>
        <w:jc w:val="both"/>
        <w:rPr>
          <w:rFonts w:hint="eastAsia"/>
          <w:lang w:eastAsia="zh-CN"/>
        </w:rPr>
      </w:pPr>
    </w:p>
    <w:p>
      <w:pPr>
        <w:widowControl/>
        <w:jc w:val="both"/>
        <w:rPr>
          <w:rFonts w:hint="eastAsia"/>
          <w:lang w:eastAsia="zh-CN"/>
        </w:rPr>
      </w:pPr>
    </w:p>
    <w:p>
      <w:pPr>
        <w:widowControl/>
        <w:jc w:val="both"/>
        <w:rPr>
          <w:rFonts w:hint="eastAsia"/>
          <w:lang w:eastAsia="zh-CN"/>
        </w:rPr>
      </w:pPr>
    </w:p>
    <w:p>
      <w:pPr>
        <w:widowControl/>
        <w:jc w:val="both"/>
        <w:rPr>
          <w:rFonts w:hint="eastAsia"/>
          <w:lang w:eastAsia="zh-CN"/>
        </w:rPr>
      </w:pPr>
      <w:r>
        <w:rPr>
          <w:rFonts w:hint="eastAsia"/>
          <w:lang w:eastAsia="zh-CN"/>
        </w:rPr>
        <w:drawing>
          <wp:anchor distT="0" distB="0" distL="114300" distR="114300" simplePos="0" relativeHeight="251683840" behindDoc="0" locked="0" layoutInCell="1" allowOverlap="1">
            <wp:simplePos x="0" y="0"/>
            <wp:positionH relativeFrom="column">
              <wp:posOffset>78740</wp:posOffset>
            </wp:positionH>
            <wp:positionV relativeFrom="paragraph">
              <wp:posOffset>81915</wp:posOffset>
            </wp:positionV>
            <wp:extent cx="5728335" cy="4296410"/>
            <wp:effectExtent l="0" t="0" r="5715" b="8890"/>
            <wp:wrapNone/>
            <wp:docPr id="2" name="图片 2" descr="DSC09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SC09051"/>
                    <pic:cNvPicPr>
                      <a:picLocks noChangeAspect="1"/>
                    </pic:cNvPicPr>
                  </pic:nvPicPr>
                  <pic:blipFill>
                    <a:blip r:embed="rId19"/>
                    <a:stretch>
                      <a:fillRect/>
                    </a:stretch>
                  </pic:blipFill>
                  <pic:spPr>
                    <a:xfrm>
                      <a:off x="0" y="0"/>
                      <a:ext cx="5728335" cy="4296410"/>
                    </a:xfrm>
                    <a:prstGeom prst="rect">
                      <a:avLst/>
                    </a:prstGeom>
                  </pic:spPr>
                </pic:pic>
              </a:graphicData>
            </a:graphic>
          </wp:anchor>
        </w:drawing>
      </w:r>
    </w:p>
    <w:p>
      <w:pPr>
        <w:widowControl/>
        <w:jc w:val="both"/>
        <w:rPr>
          <w:rFonts w:hint="eastAsia"/>
          <w:lang w:eastAsia="zh-CN"/>
        </w:rPr>
      </w:pPr>
    </w:p>
    <w:p>
      <w:pPr>
        <w:widowControl/>
        <w:jc w:val="both"/>
        <w:rPr>
          <w:rFonts w:hint="eastAsia"/>
          <w:lang w:eastAsia="zh-CN"/>
        </w:rPr>
      </w:pPr>
    </w:p>
    <w:p>
      <w:pPr>
        <w:widowControl/>
        <w:jc w:val="both"/>
        <w:rPr>
          <w:rFonts w:hint="eastAsia"/>
          <w:lang w:eastAsia="zh-CN"/>
        </w:rPr>
      </w:pPr>
    </w:p>
    <w:p>
      <w:pPr>
        <w:widowControl/>
        <w:jc w:val="both"/>
        <w:rPr>
          <w:rFonts w:hint="eastAsia"/>
          <w:lang w:eastAsia="zh-CN"/>
        </w:rPr>
      </w:pPr>
    </w:p>
    <w:p>
      <w:pPr>
        <w:widowControl/>
        <w:jc w:val="both"/>
        <w:rPr>
          <w:rFonts w:hint="eastAsia"/>
          <w:lang w:eastAsia="zh-CN"/>
        </w:rPr>
      </w:pPr>
    </w:p>
    <w:p>
      <w:pPr>
        <w:widowControl/>
        <w:jc w:val="both"/>
        <w:rPr>
          <w:rFonts w:hint="eastAsia"/>
          <w:lang w:eastAsia="zh-CN"/>
        </w:rPr>
      </w:pPr>
    </w:p>
    <w:p>
      <w:pPr>
        <w:widowControl/>
        <w:jc w:val="both"/>
        <w:rPr>
          <w:rFonts w:hint="eastAsia"/>
          <w:lang w:eastAsia="zh-CN"/>
        </w:rPr>
      </w:pPr>
    </w:p>
    <w:p>
      <w:pPr>
        <w:widowControl/>
        <w:jc w:val="both"/>
        <w:rPr>
          <w:rFonts w:hint="eastAsia"/>
          <w:lang w:eastAsia="zh-CN"/>
        </w:rPr>
      </w:pPr>
    </w:p>
    <w:p>
      <w:pPr>
        <w:widowControl/>
        <w:jc w:val="both"/>
        <w:rPr>
          <w:rFonts w:hint="eastAsia"/>
          <w:lang w:eastAsia="zh-CN"/>
        </w:rPr>
      </w:pPr>
    </w:p>
    <w:p>
      <w:pPr>
        <w:widowControl/>
        <w:jc w:val="both"/>
        <w:rPr>
          <w:rFonts w:hint="eastAsia"/>
          <w:lang w:eastAsia="zh-CN"/>
        </w:rPr>
      </w:pPr>
    </w:p>
    <w:p>
      <w:pPr>
        <w:widowControl/>
        <w:jc w:val="both"/>
        <w:rPr>
          <w:rFonts w:hint="eastAsia"/>
          <w:lang w:eastAsia="zh-CN"/>
        </w:rPr>
      </w:pPr>
    </w:p>
    <w:p>
      <w:pPr>
        <w:widowControl/>
        <w:jc w:val="both"/>
        <w:rPr>
          <w:rFonts w:hint="eastAsia"/>
          <w:lang w:eastAsia="zh-CN"/>
        </w:rPr>
      </w:pPr>
    </w:p>
    <w:p>
      <w:pPr>
        <w:widowControl/>
        <w:jc w:val="both"/>
        <w:rPr>
          <w:rFonts w:hint="eastAsia"/>
          <w:lang w:eastAsia="zh-CN"/>
        </w:rPr>
      </w:pPr>
    </w:p>
    <w:p>
      <w:pPr>
        <w:widowControl/>
        <w:jc w:val="both"/>
        <w:rPr>
          <w:rFonts w:hint="eastAsia"/>
          <w:lang w:eastAsia="zh-CN"/>
        </w:rPr>
      </w:pPr>
    </w:p>
    <w:p>
      <w:pPr>
        <w:widowControl/>
        <w:jc w:val="both"/>
        <w:rPr>
          <w:rFonts w:hint="eastAsia"/>
          <w:lang w:eastAsia="zh-CN"/>
        </w:rPr>
      </w:pPr>
    </w:p>
    <w:p>
      <w:pPr>
        <w:widowControl/>
        <w:jc w:val="both"/>
        <w:rPr>
          <w:rFonts w:hint="eastAsia"/>
          <w:lang w:eastAsia="zh-CN"/>
        </w:rPr>
      </w:pPr>
    </w:p>
    <w:p>
      <w:pPr>
        <w:widowControl/>
        <w:jc w:val="both"/>
        <w:rPr>
          <w:rFonts w:hint="eastAsia"/>
          <w:lang w:eastAsia="zh-CN"/>
        </w:rPr>
      </w:pPr>
    </w:p>
    <w:p>
      <w:pPr>
        <w:widowControl/>
        <w:jc w:val="both"/>
        <w:rPr>
          <w:rFonts w:hint="eastAsia"/>
          <w:lang w:eastAsia="zh-CN"/>
        </w:rPr>
      </w:pPr>
    </w:p>
    <w:p>
      <w:pPr>
        <w:widowControl/>
        <w:jc w:val="both"/>
        <w:rPr>
          <w:rFonts w:hint="eastAsia"/>
          <w:lang w:eastAsia="zh-CN"/>
        </w:rPr>
      </w:pPr>
    </w:p>
    <w:p>
      <w:pPr>
        <w:widowControl/>
        <w:jc w:val="both"/>
        <w:rPr>
          <w:rFonts w:hint="eastAsia"/>
          <w:lang w:eastAsia="zh-CN"/>
        </w:rPr>
      </w:pPr>
    </w:p>
    <w:p>
      <w:pPr>
        <w:widowControl/>
        <w:jc w:val="both"/>
        <w:rPr>
          <w:rFonts w:hint="eastAsia"/>
          <w:lang w:eastAsia="zh-CN"/>
        </w:rPr>
      </w:pPr>
    </w:p>
    <w:p>
      <w:pPr>
        <w:pStyle w:val="3"/>
        <w:numPr>
          <w:ilvl w:val="0"/>
          <w:numId w:val="1"/>
        </w:numPr>
        <w:jc w:val="left"/>
        <w:outlineLvl w:val="0"/>
      </w:pPr>
      <w:bookmarkStart w:id="7" w:name="_Toc24393"/>
      <w:r>
        <w:rPr>
          <w:rFonts w:hint="eastAsia"/>
        </w:rPr>
        <w:t>设备简介及特点</w:t>
      </w:r>
      <w:bookmarkEnd w:id="7"/>
    </w:p>
    <w:p>
      <w:pPr>
        <w:pStyle w:val="5"/>
        <w:bidi w:val="0"/>
        <w:outlineLvl w:val="1"/>
      </w:pPr>
      <w:bookmarkStart w:id="8" w:name="_Toc24291"/>
      <w:r>
        <w:rPr>
          <w:rFonts w:hint="eastAsia"/>
        </w:rPr>
        <w:t>一、概述</w:t>
      </w:r>
      <w:bookmarkEnd w:id="8"/>
    </w:p>
    <w:p>
      <w:pPr>
        <w:spacing w:line="360" w:lineRule="auto"/>
        <w:ind w:firstLine="480" w:firstLineChars="200"/>
        <w:rPr>
          <w:rFonts w:ascii="Times New Roman" w:hAnsi="Times New Roman"/>
          <w:sz w:val="24"/>
        </w:rPr>
      </w:pPr>
      <w:r>
        <w:rPr>
          <w:rFonts w:hint="eastAsia" w:ascii="宋体" w:hAnsi="宋体" w:cs="宋体"/>
          <w:sz w:val="24"/>
        </w:rPr>
        <w:t>有机热载体炉（简称加热炉）是一种新型的供热设备，以</w:t>
      </w:r>
      <w:r>
        <w:rPr>
          <w:rFonts w:hint="eastAsia" w:ascii="宋体" w:hAnsi="宋体" w:cs="宋体"/>
          <w:sz w:val="24"/>
          <w:lang w:val="en-US" w:eastAsia="zh-CN"/>
        </w:rPr>
        <w:t>电</w:t>
      </w:r>
      <w:r>
        <w:rPr>
          <w:rFonts w:hint="eastAsia" w:ascii="宋体" w:hAnsi="宋体" w:cs="宋体"/>
          <w:sz w:val="24"/>
        </w:rPr>
        <w:t>为燃料及烟道气为热源，以导热油为热载体通过循环油泵强制热载体液相循环，将热量输送给用热设备后，再返回加热炉重新加热的高温、低压、节能设备，供热温度可高达</w:t>
      </w:r>
      <w:r>
        <w:rPr>
          <w:rFonts w:ascii="Times New Roman" w:hAnsi="Times New Roman"/>
          <w:sz w:val="24"/>
        </w:rPr>
        <w:t>340</w:t>
      </w:r>
      <w:r>
        <w:rPr>
          <w:rFonts w:hint="eastAsia" w:ascii="宋体" w:hAnsi="宋体" w:cs="宋体"/>
          <w:sz w:val="24"/>
        </w:rPr>
        <w:t>℃，而一般在工作压力</w:t>
      </w:r>
      <w:r>
        <w:rPr>
          <w:rFonts w:ascii="Times New Roman" w:hAnsi="Times New Roman"/>
          <w:sz w:val="24"/>
        </w:rPr>
        <w:t>1.0MP</w:t>
      </w:r>
      <w:r>
        <w:rPr>
          <w:rFonts w:ascii="Times New Roman" w:hAnsi="Times New Roman"/>
          <w:sz w:val="24"/>
          <w:vertAlign w:val="subscript"/>
        </w:rPr>
        <w:t>a</w:t>
      </w:r>
      <w:r>
        <w:rPr>
          <w:rFonts w:hint="eastAsia" w:ascii="宋体" w:hAnsi="宋体" w:cs="宋体"/>
          <w:sz w:val="24"/>
        </w:rPr>
        <w:t>以下，因为工作在液相状态，安全可靠。</w:t>
      </w:r>
    </w:p>
    <w:p>
      <w:pPr>
        <w:spacing w:line="360" w:lineRule="auto"/>
        <w:jc w:val="left"/>
        <w:textAlignment w:val="baseline"/>
        <w:rPr>
          <w:rFonts w:ascii="宋体" w:hAnsi="宋体" w:cs="宋体"/>
          <w:spacing w:val="20"/>
          <w:kern w:val="10"/>
          <w:sz w:val="24"/>
        </w:rPr>
      </w:pPr>
      <w:r>
        <w:rPr>
          <w:rFonts w:ascii="Times New Roman" w:hAnsi="Times New Roman"/>
          <w:sz w:val="24"/>
        </w:rPr>
        <w:t xml:space="preserve">  </w:t>
      </w:r>
      <w:r>
        <w:rPr>
          <w:rFonts w:hint="eastAsia" w:ascii="Times New Roman" w:hAnsi="Times New Roman"/>
          <w:sz w:val="24"/>
          <w:lang w:val="en-US" w:eastAsia="zh-CN"/>
        </w:rPr>
        <w:t xml:space="preserve">  </w:t>
      </w:r>
      <w:r>
        <w:rPr>
          <w:rFonts w:hint="eastAsia" w:ascii="宋体" w:hAnsi="宋体" w:cs="宋体"/>
          <w:sz w:val="24"/>
        </w:rPr>
        <w:t>锅炉的安装使用应符合</w:t>
      </w:r>
      <w:r>
        <w:rPr>
          <w:rFonts w:hint="eastAsia" w:ascii="宋体" w:hAnsi="宋体" w:cs="宋体"/>
          <w:spacing w:val="20"/>
          <w:kern w:val="10"/>
          <w:sz w:val="24"/>
        </w:rPr>
        <w:t>TSG G0001-2012《锅炉安全技术监察规程》</w:t>
      </w:r>
      <w:r>
        <w:rPr>
          <w:rFonts w:hint="eastAsia" w:ascii="宋体" w:hAnsi="宋体" w:cs="宋体"/>
          <w:sz w:val="24"/>
        </w:rPr>
        <w:t>、</w:t>
      </w:r>
      <w:r>
        <w:rPr>
          <w:rFonts w:hint="eastAsia" w:ascii="宋体" w:hAnsi="宋体" w:cs="宋体"/>
          <w:spacing w:val="20"/>
          <w:kern w:val="10"/>
          <w:sz w:val="24"/>
        </w:rPr>
        <w:t>GB/T17410-2008《有机热载体炉》、GB50273-2009《锅炉安装工程施工及验收规范》、GB13271-2014《锅炉大气污染物排放标准》、TSG G0002-2010《锅炉节能技术监督管理规程》的要求。锅炉及系统内液相有机热载体总注入量大于5m³时，应按照TSG G0001-2012《锅炉安全技术监察规程》11.3.6.2～11.4.2的要求装设安全保护装置。</w:t>
      </w:r>
    </w:p>
    <w:p>
      <w:pPr>
        <w:spacing w:line="360" w:lineRule="auto"/>
        <w:ind w:firstLine="560" w:firstLineChars="200"/>
        <w:jc w:val="left"/>
        <w:textAlignment w:val="baseline"/>
        <w:rPr>
          <w:rFonts w:ascii="宋体" w:hAnsi="宋体" w:cs="宋体"/>
          <w:spacing w:val="20"/>
          <w:kern w:val="10"/>
          <w:sz w:val="24"/>
        </w:rPr>
      </w:pPr>
      <w:r>
        <w:rPr>
          <w:rFonts w:hint="eastAsia" w:ascii="宋体" w:hAnsi="宋体" w:cs="宋体"/>
          <w:spacing w:val="20"/>
          <w:kern w:val="10"/>
          <w:sz w:val="24"/>
        </w:rPr>
        <w:t>锅炉房系统设计时，应当在保证安全性能的前提下，充分提高能源利用效率，减少水、电、自用热以及其它消耗，促进热能回收和梯级利用。锅炉房设备布置时应当尽量减少管道、烟风道的长度及其弯头数量，以减少流动阻力。锅炉炉墙、烟风道、各种热力设备、热力管道以及阀门应当具有良好的密封和保温性能，当周围环境温度为25℃时，距门（孔）</w:t>
      </w:r>
      <w:r>
        <w:rPr>
          <w:rFonts w:hint="eastAsia" w:ascii="宋体" w:hAnsi="宋体" w:cs="宋体"/>
          <w:spacing w:val="20"/>
          <w:kern w:val="10"/>
          <w:sz w:val="24"/>
          <w:lang w:eastAsia="zh-CN"/>
        </w:rPr>
        <w:t>360</w:t>
      </w:r>
      <w:r>
        <w:rPr>
          <w:rFonts w:hint="eastAsia" w:ascii="宋体" w:hAnsi="宋体" w:cs="宋体"/>
          <w:spacing w:val="20"/>
          <w:kern w:val="10"/>
          <w:sz w:val="24"/>
        </w:rPr>
        <w:t>mm以外的炉体外表面温度不得超过50℃，炉顶不得超过70℃，各种热力设备、热力管道以及阀门表面温度不得超过50℃。锅炉介质参数的选取应当满足使用要求，不应当使锅炉的额定出口压力和温度与使用的压力和温度相差过大。</w:t>
      </w:r>
    </w:p>
    <w:p>
      <w:pPr>
        <w:spacing w:line="360" w:lineRule="auto"/>
        <w:jc w:val="left"/>
        <w:textAlignment w:val="baseline"/>
        <w:rPr>
          <w:rFonts w:ascii="宋体" w:hAnsi="宋体" w:cs="宋体"/>
          <w:spacing w:val="20"/>
          <w:kern w:val="10"/>
          <w:sz w:val="24"/>
        </w:rPr>
      </w:pPr>
    </w:p>
    <w:p>
      <w:pPr>
        <w:pStyle w:val="5"/>
        <w:bidi w:val="0"/>
        <w:outlineLvl w:val="1"/>
      </w:pPr>
      <w:bookmarkStart w:id="9" w:name="_Toc21672"/>
      <w:r>
        <w:rPr>
          <w:rFonts w:hint="eastAsia"/>
        </w:rPr>
        <w:t>二、产品特性及规格</w:t>
      </w:r>
      <w:bookmarkEnd w:id="9"/>
    </w:p>
    <w:p>
      <w:pPr>
        <w:spacing w:line="360" w:lineRule="auto"/>
        <w:ind w:firstLine="480" w:firstLineChars="200"/>
        <w:rPr>
          <w:rFonts w:ascii="Times New Roman" w:hAnsi="Times New Roman"/>
          <w:sz w:val="24"/>
        </w:rPr>
      </w:pPr>
      <w:r>
        <w:rPr>
          <w:rFonts w:ascii="Times New Roman" w:hAnsi="Times New Roman"/>
          <w:sz w:val="24"/>
        </w:rPr>
        <w:t>1</w:t>
      </w:r>
      <w:r>
        <w:rPr>
          <w:rFonts w:hint="eastAsia" w:ascii="宋体" w:hAnsi="宋体" w:cs="宋体"/>
          <w:sz w:val="24"/>
        </w:rPr>
        <w:t>、结构合理，技术先进，占地面积少，外形体积小，外形美观，管理简便，热效率高，具有显著的节能效果和经济效益，与国外同类产品相比，结构有独特之处。炉型有立式、卧式。</w:t>
      </w:r>
    </w:p>
    <w:p>
      <w:pPr>
        <w:spacing w:line="360" w:lineRule="auto"/>
        <w:ind w:firstLine="460" w:firstLineChars="192"/>
        <w:rPr>
          <w:rFonts w:ascii="Times New Roman" w:hAnsi="Times New Roman"/>
          <w:sz w:val="24"/>
        </w:rPr>
      </w:pPr>
      <w:r>
        <w:rPr>
          <w:rFonts w:ascii="Times New Roman" w:hAnsi="Times New Roman"/>
          <w:sz w:val="24"/>
        </w:rPr>
        <w:t>2</w:t>
      </w:r>
      <w:r>
        <w:rPr>
          <w:rFonts w:hint="eastAsia" w:ascii="宋体" w:hAnsi="宋体" w:cs="宋体"/>
          <w:sz w:val="24"/>
        </w:rPr>
        <w:t>、受热面布置合理，导热油使用寿命长。烟气排放符合国家环境保护标准</w:t>
      </w:r>
      <w:r>
        <w:rPr>
          <w:rFonts w:ascii="Times New Roman" w:hAnsi="Times New Roman"/>
          <w:sz w:val="24"/>
        </w:rPr>
        <w:t>GB13271-20</w:t>
      </w:r>
      <w:r>
        <w:rPr>
          <w:rFonts w:hint="eastAsia" w:ascii="宋体" w:hAnsi="宋体" w:cs="宋体"/>
          <w:sz w:val="24"/>
        </w:rPr>
        <w:t>14《锅炉大气污染排放标准》的要求。</w:t>
      </w:r>
    </w:p>
    <w:p>
      <w:pPr>
        <w:spacing w:line="360" w:lineRule="auto"/>
        <w:ind w:firstLine="460" w:firstLineChars="192"/>
        <w:rPr>
          <w:rFonts w:ascii="宋体" w:hAnsi="宋体" w:cs="宋体"/>
          <w:sz w:val="24"/>
        </w:rPr>
      </w:pPr>
      <w:r>
        <w:rPr>
          <w:rFonts w:ascii="Times New Roman" w:hAnsi="Times New Roman"/>
          <w:sz w:val="24"/>
        </w:rPr>
        <w:t>3</w:t>
      </w:r>
      <w:r>
        <w:rPr>
          <w:rFonts w:hint="eastAsia" w:ascii="宋体" w:hAnsi="宋体" w:cs="宋体"/>
          <w:sz w:val="24"/>
        </w:rPr>
        <w:t>、温度调节精确可靠，配有完整的运行控制和安全监测装置，自动化程度高，工人劳动强度低；具有出口油温超温报警、压差报警功能；若锅炉系统有机热载体总注入量＞5m³时，还具有出口油压超压、低压、低流量报警，膨胀罐高、低液位报警，排烟温度超温报警，以及相应联锁等功能；（系统正常运行期间，司炉工应定期手动检验各安全报警装置，且锅炉正常运行时不得退出使用）</w:t>
      </w:r>
    </w:p>
    <w:p>
      <w:pPr>
        <w:spacing w:line="360" w:lineRule="auto"/>
        <w:ind w:firstLine="460" w:firstLineChars="192"/>
        <w:rPr>
          <w:rFonts w:ascii="宋体" w:hAnsi="宋体" w:cs="宋体"/>
          <w:sz w:val="24"/>
        </w:rPr>
      </w:pPr>
    </w:p>
    <w:p>
      <w:pPr>
        <w:pStyle w:val="5"/>
        <w:bidi w:val="0"/>
        <w:outlineLvl w:val="1"/>
      </w:pPr>
      <w:bookmarkStart w:id="10" w:name="_Toc24013"/>
      <w:r>
        <w:t>三、结构特性</w:t>
      </w:r>
      <w:bookmarkEnd w:id="10"/>
    </w:p>
    <w:p>
      <w:pPr>
        <w:autoSpaceDE w:val="0"/>
        <w:autoSpaceDN w:val="0"/>
        <w:adjustRightInd w:val="0"/>
        <w:jc w:val="left"/>
        <w:rPr>
          <w:rFonts w:hint="eastAsia" w:ascii="宋体" w:hAnsi="宋体" w:eastAsia="宋体" w:cs="宋体"/>
          <w:color w:val="FF0000"/>
          <w:sz w:val="28"/>
          <w:szCs w:val="28"/>
        </w:rPr>
      </w:pPr>
      <w:r>
        <w:rPr>
          <w:rFonts w:hint="eastAsia" w:ascii="宋体" w:hAnsi="宋体" w:eastAsia="宋体" w:cs="宋体"/>
          <w:color w:val="000000"/>
          <w:kern w:val="0"/>
          <w:sz w:val="28"/>
          <w:szCs w:val="28"/>
        </w:rPr>
        <w:t xml:space="preserve"> 1、 烟气流向：</w:t>
      </w:r>
      <w:r>
        <w:rPr>
          <w:rFonts w:hint="eastAsia" w:ascii="宋体" w:hAnsi="宋体" w:eastAsia="宋体" w:cs="宋体"/>
          <w:color w:val="FF0000"/>
          <w:kern w:val="0"/>
          <w:sz w:val="28"/>
          <w:szCs w:val="28"/>
        </w:rPr>
        <w:t xml:space="preserve"> </w:t>
      </w:r>
    </w:p>
    <w:p>
      <w:pPr>
        <w:autoSpaceDE w:val="0"/>
        <w:adjustRightInd w:val="0"/>
        <w:ind w:firstLine="434" w:firstLineChars="155"/>
        <w:rPr>
          <w:rFonts w:hint="eastAsia" w:ascii="宋体" w:hAnsi="宋体" w:eastAsia="宋体" w:cs="宋体"/>
          <w:color w:val="000000"/>
          <w:sz w:val="28"/>
          <w:szCs w:val="28"/>
        </w:rPr>
      </w:pPr>
      <w:r>
        <w:rPr>
          <w:rFonts w:hint="eastAsia" w:ascii="宋体" w:hAnsi="宋体" w:eastAsia="宋体" w:cs="宋体"/>
          <w:color w:val="000000"/>
          <w:kern w:val="0"/>
          <w:sz w:val="28"/>
          <w:szCs w:val="28"/>
        </w:rPr>
        <w:t>本台锅炉采用卧式结构，燃烧方式为室燃，燃料为轻油、天然气。烟气流程为：燃料在炉膛内燃烧，高温烟气通过内盘管吸热后。在内圈盘管出口进入内圈与外圈之间的通道内进行流动，形成第一回程。从内圈盘管与外圈盘管出口进入外圈与外筒体之间的通道内进行流动，形成第二回程。最后烟气经出口烟箱进入后部烟道，经过换热器后进入烟囱，最后经烟囱排入大气。</w:t>
      </w:r>
    </w:p>
    <w:p>
      <w:pPr>
        <w:autoSpaceDE w:val="0"/>
        <w:autoSpaceDN w:val="0"/>
        <w:adjustRightInd w:val="0"/>
        <w:ind w:left="720" w:hanging="560"/>
        <w:jc w:val="left"/>
        <w:rPr>
          <w:rFonts w:hint="eastAsia" w:ascii="宋体" w:hAnsi="宋体" w:eastAsia="宋体" w:cs="宋体"/>
          <w:color w:val="000000"/>
          <w:sz w:val="28"/>
          <w:szCs w:val="28"/>
        </w:rPr>
      </w:pPr>
      <w:r>
        <w:rPr>
          <w:rFonts w:hint="eastAsia" w:ascii="宋体" w:hAnsi="宋体" w:eastAsia="宋体" w:cs="宋体"/>
          <w:color w:val="000000"/>
          <w:kern w:val="0"/>
          <w:sz w:val="28"/>
          <w:szCs w:val="28"/>
        </w:rPr>
        <w:t>2、 结构特性与规格：</w:t>
      </w:r>
    </w:p>
    <w:p>
      <w:pPr>
        <w:autoSpaceDE w:val="0"/>
        <w:adjustRightInd w:val="0"/>
        <w:ind w:firstLine="434" w:firstLineChars="155"/>
        <w:rPr>
          <w:rFonts w:hint="eastAsia" w:ascii="宋体" w:hAnsi="宋体" w:eastAsia="宋体" w:cs="宋体"/>
          <w:color w:val="000000"/>
          <w:sz w:val="28"/>
          <w:szCs w:val="28"/>
        </w:rPr>
      </w:pPr>
      <w:r>
        <w:rPr>
          <w:rFonts w:hint="eastAsia" w:ascii="宋体" w:hAnsi="宋体" w:eastAsia="宋体" w:cs="宋体"/>
          <w:color w:val="000000"/>
          <w:kern w:val="0"/>
          <w:sz w:val="28"/>
          <w:szCs w:val="28"/>
        </w:rPr>
        <w:t>1）炉体的受热面采用内、外盘管，管子尺寸为φ57×3，内、外圈并联一起；热载体从进口集箱进入出口集箱，然后流入使用系统。</w:t>
      </w:r>
    </w:p>
    <w:p>
      <w:pPr>
        <w:autoSpaceDE w:val="0"/>
        <w:autoSpaceDN w:val="0"/>
        <w:adjustRightInd w:val="0"/>
        <w:jc w:val="left"/>
        <w:rPr>
          <w:rFonts w:hint="eastAsia" w:ascii="宋体" w:hAnsi="宋体" w:eastAsia="宋体" w:cs="宋体"/>
          <w:color w:val="000000"/>
          <w:sz w:val="32"/>
          <w:szCs w:val="32"/>
        </w:rPr>
      </w:pPr>
      <w:r>
        <w:rPr>
          <w:rFonts w:hint="eastAsia" w:ascii="宋体" w:hAnsi="宋体" w:eastAsia="宋体" w:cs="宋体"/>
          <w:color w:val="000000"/>
          <w:kern w:val="0"/>
          <w:sz w:val="28"/>
          <w:szCs w:val="28"/>
        </w:rPr>
        <w:t xml:space="preserve">   2）内、外盘管采用φ57×3的管子制作，材料为20(GB/T3087-2008)。</w:t>
      </w:r>
    </w:p>
    <w:p>
      <w:pPr>
        <w:autoSpaceDE w:val="0"/>
        <w:autoSpaceDN w:val="0"/>
        <w:adjustRightInd w:val="0"/>
        <w:jc w:val="left"/>
        <w:rPr>
          <w:rFonts w:hint="eastAsia" w:ascii="宋体" w:hAnsi="宋体" w:eastAsia="宋体" w:cs="宋体"/>
          <w:color w:val="000000"/>
          <w:sz w:val="32"/>
          <w:szCs w:val="32"/>
        </w:rPr>
      </w:pPr>
      <w:r>
        <w:rPr>
          <w:rFonts w:hint="eastAsia" w:ascii="宋体" w:hAnsi="宋体" w:eastAsia="宋体" w:cs="宋体"/>
          <w:color w:val="000000"/>
          <w:kern w:val="0"/>
          <w:sz w:val="28"/>
          <w:szCs w:val="28"/>
        </w:rPr>
        <w:t xml:space="preserve">   3）温度计接口、压力计接口采用DN15的接口，接管接采用φ22X4。</w:t>
      </w:r>
    </w:p>
    <w:p>
      <w:pPr>
        <w:autoSpaceDE w:val="0"/>
        <w:autoSpaceDN w:val="0"/>
        <w:adjustRightInd w:val="0"/>
        <w:jc w:val="left"/>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rPr>
        <w:t xml:space="preserve">   4）锅炉主机为本体包装而成，内体为锅炉本体，外体为保温层。</w:t>
      </w:r>
    </w:p>
    <w:p>
      <w:pPr>
        <w:autoSpaceDE w:val="0"/>
        <w:autoSpaceDN w:val="0"/>
        <w:adjustRightInd w:val="0"/>
        <w:jc w:val="left"/>
        <w:rPr>
          <w:rFonts w:ascii="仿宋_GB2312" w:hAnsi="宋体" w:eastAsia="仿宋_GB2312" w:cs="仿宋_GB2312"/>
          <w:color w:val="000000"/>
          <w:kern w:val="0"/>
          <w:sz w:val="28"/>
          <w:szCs w:val="28"/>
        </w:rPr>
      </w:pPr>
    </w:p>
    <w:p>
      <w:pPr>
        <w:pStyle w:val="5"/>
        <w:bidi w:val="0"/>
        <w:outlineLvl w:val="1"/>
      </w:pPr>
      <w:bookmarkStart w:id="11" w:name="_Toc27251"/>
      <w:r>
        <w:t>四、 管子流速的确定</w:t>
      </w:r>
      <w:bookmarkEnd w:id="11"/>
    </w:p>
    <w:p>
      <w:pPr>
        <w:pStyle w:val="11"/>
        <w:widowControl w:val="0"/>
        <w:autoSpaceDE w:val="0"/>
        <w:spacing w:before="0" w:beforeAutospacing="0" w:after="0" w:afterAutospacing="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rPr>
        <w:t>《有机热载体炉》中推荐流速：</w:t>
      </w:r>
    </w:p>
    <w:p>
      <w:pPr>
        <w:pStyle w:val="11"/>
        <w:widowControl w:val="0"/>
        <w:autoSpaceDE w:val="0"/>
        <w:spacing w:before="0" w:beforeAutospacing="0" w:after="0" w:afterAutospacing="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rPr>
        <w:t>辐射段，V1＞2m/s；   对流段，V2＞1.5  m/s</w:t>
      </w:r>
    </w:p>
    <w:p>
      <w:pPr>
        <w:pStyle w:val="11"/>
        <w:widowControl w:val="0"/>
        <w:autoSpaceDE w:val="0"/>
        <w:spacing w:before="0" w:beforeAutospacing="0" w:after="0" w:afterAutospacing="0"/>
        <w:jc w:val="both"/>
        <w:rPr>
          <w:rFonts w:hint="eastAsia" w:ascii="宋体" w:hAnsi="宋体" w:eastAsia="宋体" w:cs="宋体"/>
          <w:sz w:val="24"/>
        </w:rPr>
      </w:pPr>
      <w:r>
        <w:rPr>
          <w:rFonts w:hint="eastAsia" w:ascii="宋体" w:hAnsi="宋体" w:eastAsia="宋体" w:cs="宋体"/>
          <w:color w:val="000000"/>
          <w:kern w:val="2"/>
          <w:sz w:val="28"/>
          <w:szCs w:val="28"/>
        </w:rPr>
        <w:t>计算结果： 内盘管为V1= 3.967m/s，外盘管为V2=3.702m/s。</w:t>
      </w:r>
    </w:p>
    <w:p>
      <w:pPr>
        <w:pStyle w:val="5"/>
        <w:bidi w:val="0"/>
        <w:outlineLvl w:val="1"/>
      </w:pPr>
      <w:bookmarkStart w:id="12" w:name="_Toc21999"/>
      <w:r>
        <w:rPr>
          <w:rFonts w:hint="eastAsia"/>
          <w:lang w:val="en-US" w:eastAsia="zh-CN"/>
        </w:rPr>
        <w:t>五</w:t>
      </w:r>
      <w:r>
        <w:rPr>
          <w:rFonts w:hint="eastAsia"/>
        </w:rPr>
        <w:t>、应用范围</w:t>
      </w:r>
      <w:bookmarkEnd w:id="12"/>
    </w:p>
    <w:p>
      <w:pPr>
        <w:spacing w:line="360" w:lineRule="auto"/>
        <w:ind w:firstLine="480" w:firstLineChars="200"/>
        <w:rPr>
          <w:rFonts w:ascii="Times New Roman" w:hAnsi="Times New Roman"/>
          <w:sz w:val="24"/>
        </w:rPr>
      </w:pPr>
      <w:r>
        <w:rPr>
          <w:rFonts w:hint="eastAsia" w:ascii="宋体" w:hAnsi="宋体" w:cs="宋体"/>
          <w:sz w:val="24"/>
        </w:rPr>
        <w:t>有机热载体炉具有供热温高度、工作压力低、节约能源的特点，可广泛应用于多种工业加热过程。代替电、蒸汽等加热，提高生产率。</w:t>
      </w:r>
    </w:p>
    <w:p>
      <w:pPr>
        <w:spacing w:line="360" w:lineRule="auto"/>
        <w:ind w:firstLine="360" w:firstLineChars="150"/>
        <w:rPr>
          <w:rFonts w:ascii="Times New Roman" w:hAnsi="Times New Roman"/>
          <w:sz w:val="24"/>
        </w:rPr>
      </w:pPr>
      <w:r>
        <w:rPr>
          <w:rFonts w:hint="eastAsia" w:ascii="宋体" w:hAnsi="宋体" w:cs="宋体"/>
          <w:sz w:val="24"/>
        </w:rPr>
        <w:t>（</w:t>
      </w:r>
      <w:r>
        <w:rPr>
          <w:rFonts w:ascii="Times New Roman" w:hAnsi="Times New Roman"/>
          <w:sz w:val="24"/>
        </w:rPr>
        <w:t>1</w:t>
      </w:r>
      <w:r>
        <w:rPr>
          <w:rFonts w:hint="eastAsia" w:ascii="宋体" w:hAnsi="宋体" w:cs="宋体"/>
          <w:sz w:val="24"/>
        </w:rPr>
        <w:t>）、石油化学工业：聚合、熔融、缩合、蒸馏、脱</w:t>
      </w:r>
      <w:r>
        <w:rPr>
          <w:rFonts w:ascii="Times New Roman" w:hAnsi="Times New Roman"/>
          <w:sz w:val="24"/>
        </w:rPr>
        <w:t>H</w:t>
      </w:r>
      <w:r>
        <w:rPr>
          <w:rFonts w:ascii="Times New Roman" w:hAnsi="Times New Roman"/>
          <w:sz w:val="24"/>
          <w:vertAlign w:val="subscript"/>
        </w:rPr>
        <w:t xml:space="preserve">2 </w:t>
      </w:r>
      <w:r>
        <w:rPr>
          <w:rFonts w:hint="eastAsia" w:ascii="宋体" w:hAnsi="宋体" w:cs="宋体"/>
          <w:sz w:val="24"/>
          <w:vertAlign w:val="subscript"/>
        </w:rPr>
        <w:t>、</w:t>
      </w:r>
      <w:r>
        <w:rPr>
          <w:rFonts w:hint="eastAsia" w:ascii="宋体" w:hAnsi="宋体" w:cs="宋体"/>
          <w:sz w:val="24"/>
        </w:rPr>
        <w:t>强制保温。</w:t>
      </w:r>
    </w:p>
    <w:p>
      <w:pPr>
        <w:spacing w:line="360" w:lineRule="auto"/>
        <w:ind w:firstLine="360" w:firstLineChars="150"/>
        <w:rPr>
          <w:rFonts w:ascii="Times New Roman" w:hAnsi="Times New Roman"/>
          <w:sz w:val="24"/>
        </w:rPr>
      </w:pPr>
      <w:r>
        <w:rPr>
          <w:rFonts w:hint="eastAsia" w:ascii="宋体" w:hAnsi="宋体" w:cs="宋体"/>
          <w:sz w:val="24"/>
        </w:rPr>
        <w:t>（</w:t>
      </w:r>
      <w:r>
        <w:rPr>
          <w:rFonts w:ascii="Times New Roman" w:hAnsi="Times New Roman"/>
          <w:sz w:val="24"/>
        </w:rPr>
        <w:t>2</w:t>
      </w:r>
      <w:r>
        <w:rPr>
          <w:rFonts w:hint="eastAsia" w:ascii="宋体" w:hAnsi="宋体" w:cs="宋体"/>
          <w:sz w:val="24"/>
        </w:rPr>
        <w:t>）、油脂工业：脂肪酸蒸馏、油脂分解、浓缩、酯化、真空脱臭</w:t>
      </w:r>
      <w:r>
        <w:rPr>
          <w:rFonts w:ascii="Times New Roman" w:hAnsi="Times New Roman"/>
          <w:sz w:val="24"/>
        </w:rPr>
        <w:t xml:space="preserve"> </w:t>
      </w:r>
      <w:r>
        <w:rPr>
          <w:rFonts w:hint="eastAsia" w:ascii="宋体" w:hAnsi="宋体" w:cs="宋体"/>
          <w:sz w:val="24"/>
        </w:rPr>
        <w:t>。</w:t>
      </w:r>
    </w:p>
    <w:p>
      <w:pPr>
        <w:spacing w:line="360" w:lineRule="auto"/>
        <w:ind w:firstLine="360" w:firstLineChars="150"/>
        <w:rPr>
          <w:rFonts w:ascii="Times New Roman" w:hAnsi="Times New Roman"/>
          <w:sz w:val="24"/>
        </w:rPr>
      </w:pPr>
      <w:r>
        <w:rPr>
          <w:rFonts w:hint="eastAsia" w:ascii="宋体" w:hAnsi="宋体" w:cs="宋体"/>
          <w:sz w:val="24"/>
        </w:rPr>
        <w:t>（</w:t>
      </w:r>
      <w:r>
        <w:rPr>
          <w:rFonts w:ascii="Times New Roman" w:hAnsi="Times New Roman"/>
          <w:sz w:val="24"/>
        </w:rPr>
        <w:t>3</w:t>
      </w:r>
      <w:r>
        <w:rPr>
          <w:rFonts w:hint="eastAsia" w:ascii="宋体" w:hAnsi="宋体" w:cs="宋体"/>
          <w:sz w:val="24"/>
        </w:rPr>
        <w:t>）、合成纤维工业：聚合、熔融、纺丝、延伸、干燥。</w:t>
      </w:r>
    </w:p>
    <w:p>
      <w:pPr>
        <w:spacing w:line="360" w:lineRule="auto"/>
        <w:ind w:firstLine="360" w:firstLineChars="150"/>
        <w:rPr>
          <w:rFonts w:ascii="Times New Roman" w:hAnsi="Times New Roman"/>
          <w:sz w:val="24"/>
        </w:rPr>
      </w:pPr>
      <w:r>
        <w:rPr>
          <w:rFonts w:hint="eastAsia" w:ascii="宋体" w:hAnsi="宋体" w:cs="宋体"/>
          <w:sz w:val="24"/>
        </w:rPr>
        <w:t>（</w:t>
      </w:r>
      <w:r>
        <w:rPr>
          <w:rFonts w:ascii="Times New Roman" w:hAnsi="Times New Roman"/>
          <w:sz w:val="24"/>
        </w:rPr>
        <w:t>4</w:t>
      </w:r>
      <w:r>
        <w:rPr>
          <w:rFonts w:hint="eastAsia" w:ascii="宋体" w:hAnsi="宋体" w:cs="宋体"/>
          <w:sz w:val="24"/>
        </w:rPr>
        <w:t>）、纺织印染行业：热定型、热熔染色、焙烘、轧光、烘干、热风拉幅。</w:t>
      </w:r>
    </w:p>
    <w:p>
      <w:pPr>
        <w:spacing w:line="360" w:lineRule="auto"/>
        <w:ind w:firstLine="360" w:firstLineChars="150"/>
        <w:rPr>
          <w:rFonts w:ascii="Times New Roman" w:hAnsi="Times New Roman"/>
          <w:sz w:val="24"/>
        </w:rPr>
      </w:pPr>
      <w:r>
        <w:rPr>
          <w:rFonts w:hint="eastAsia" w:ascii="宋体" w:hAnsi="宋体" w:cs="宋体"/>
          <w:sz w:val="24"/>
        </w:rPr>
        <w:t>（</w:t>
      </w:r>
      <w:r>
        <w:rPr>
          <w:rFonts w:ascii="Times New Roman" w:hAnsi="Times New Roman"/>
          <w:sz w:val="24"/>
        </w:rPr>
        <w:t>5</w:t>
      </w:r>
      <w:r>
        <w:rPr>
          <w:rFonts w:hint="eastAsia" w:ascii="宋体" w:hAnsi="宋体" w:cs="宋体"/>
          <w:sz w:val="24"/>
        </w:rPr>
        <w:t>）、塑料及橡胶工业：热压、热延、挤压、硫化成型、轧光、喷射注机、胶浆搅拌机、传送带式烘干机。</w:t>
      </w:r>
    </w:p>
    <w:p>
      <w:pPr>
        <w:spacing w:line="360" w:lineRule="auto"/>
        <w:ind w:firstLine="360" w:firstLineChars="150"/>
        <w:rPr>
          <w:rFonts w:ascii="Times New Roman" w:hAnsi="Times New Roman"/>
          <w:sz w:val="24"/>
        </w:rPr>
      </w:pPr>
      <w:r>
        <w:rPr>
          <w:rFonts w:hint="eastAsia" w:ascii="宋体" w:hAnsi="宋体" w:cs="宋体"/>
          <w:sz w:val="24"/>
        </w:rPr>
        <w:t>（</w:t>
      </w:r>
      <w:r>
        <w:rPr>
          <w:rFonts w:ascii="Times New Roman" w:hAnsi="Times New Roman"/>
          <w:sz w:val="24"/>
        </w:rPr>
        <w:t>6</w:t>
      </w:r>
      <w:r>
        <w:rPr>
          <w:rFonts w:hint="eastAsia" w:ascii="宋体" w:hAnsi="宋体" w:cs="宋体"/>
          <w:sz w:val="24"/>
        </w:rPr>
        <w:t>）、造纸工业：干燥、波纹纸加工、轧光机、涂胶浆辊筒。</w:t>
      </w:r>
    </w:p>
    <w:p>
      <w:pPr>
        <w:spacing w:line="360" w:lineRule="auto"/>
        <w:ind w:firstLine="357" w:firstLineChars="149"/>
        <w:rPr>
          <w:rFonts w:ascii="Times New Roman" w:hAnsi="Times New Roman"/>
          <w:sz w:val="24"/>
        </w:rPr>
      </w:pPr>
      <w:r>
        <w:rPr>
          <w:rFonts w:hint="eastAsia" w:ascii="宋体" w:hAnsi="宋体" w:cs="宋体"/>
          <w:sz w:val="24"/>
        </w:rPr>
        <w:t>（</w:t>
      </w:r>
      <w:r>
        <w:rPr>
          <w:rFonts w:ascii="Times New Roman" w:hAnsi="Times New Roman"/>
          <w:sz w:val="24"/>
        </w:rPr>
        <w:t>7</w:t>
      </w:r>
      <w:r>
        <w:rPr>
          <w:rFonts w:hint="eastAsia" w:ascii="宋体" w:hAnsi="宋体" w:cs="宋体"/>
          <w:sz w:val="24"/>
        </w:rPr>
        <w:t>）、木材工业：多合板、密度板热压成型、木材干燥、汽蒸设备。</w:t>
      </w:r>
    </w:p>
    <w:p>
      <w:pPr>
        <w:spacing w:line="360" w:lineRule="auto"/>
        <w:ind w:firstLine="360" w:firstLineChars="150"/>
        <w:rPr>
          <w:rFonts w:ascii="Times New Roman" w:hAnsi="Times New Roman"/>
          <w:sz w:val="24"/>
        </w:rPr>
      </w:pPr>
      <w:r>
        <w:rPr>
          <w:rFonts w:hint="eastAsia" w:ascii="宋体" w:hAnsi="宋体" w:cs="宋体"/>
          <w:sz w:val="24"/>
        </w:rPr>
        <w:t>（</w:t>
      </w:r>
      <w:r>
        <w:rPr>
          <w:rFonts w:ascii="Times New Roman" w:hAnsi="Times New Roman"/>
          <w:sz w:val="24"/>
        </w:rPr>
        <w:t>8</w:t>
      </w:r>
      <w:r>
        <w:rPr>
          <w:rFonts w:hint="eastAsia" w:ascii="宋体" w:hAnsi="宋体" w:cs="宋体"/>
          <w:sz w:val="24"/>
        </w:rPr>
        <w:t>）、建材工业：石膏板烘干、沥青加热、沥青混凝土、乳化沥青、混凝土构件养护、干燥设备、油毡生产线。</w:t>
      </w:r>
    </w:p>
    <w:p>
      <w:pPr>
        <w:spacing w:line="360" w:lineRule="auto"/>
        <w:ind w:firstLine="360" w:firstLineChars="150"/>
        <w:rPr>
          <w:rFonts w:ascii="Times New Roman" w:hAnsi="Times New Roman"/>
          <w:sz w:val="24"/>
        </w:rPr>
      </w:pPr>
      <w:r>
        <w:rPr>
          <w:rFonts w:hint="eastAsia" w:ascii="宋体" w:hAnsi="宋体" w:cs="宋体"/>
          <w:sz w:val="24"/>
        </w:rPr>
        <w:t>（</w:t>
      </w:r>
      <w:r>
        <w:rPr>
          <w:rFonts w:ascii="Times New Roman" w:hAnsi="Times New Roman"/>
          <w:sz w:val="24"/>
        </w:rPr>
        <w:t>9</w:t>
      </w:r>
      <w:r>
        <w:rPr>
          <w:rFonts w:hint="eastAsia" w:ascii="宋体" w:hAnsi="宋体" w:cs="宋体"/>
          <w:sz w:val="24"/>
        </w:rPr>
        <w:t>）、机械工业：喷漆印花烘干、装配处理、清洗烘干。</w:t>
      </w:r>
    </w:p>
    <w:p>
      <w:pPr>
        <w:spacing w:line="360" w:lineRule="auto"/>
        <w:ind w:firstLine="360" w:firstLineChars="150"/>
        <w:rPr>
          <w:rFonts w:ascii="Times New Roman" w:hAnsi="Times New Roman"/>
          <w:sz w:val="24"/>
        </w:rPr>
      </w:pPr>
      <w:r>
        <w:rPr>
          <w:rFonts w:hint="eastAsia" w:ascii="宋体" w:hAnsi="宋体" w:cs="宋体"/>
          <w:sz w:val="24"/>
        </w:rPr>
        <w:t>（</w:t>
      </w:r>
      <w:r>
        <w:rPr>
          <w:rFonts w:ascii="Times New Roman" w:hAnsi="Times New Roman"/>
          <w:sz w:val="24"/>
        </w:rPr>
        <w:t>10</w:t>
      </w:r>
      <w:r>
        <w:rPr>
          <w:rFonts w:hint="eastAsia" w:ascii="宋体" w:hAnsi="宋体" w:cs="宋体"/>
          <w:sz w:val="24"/>
        </w:rPr>
        <w:t>）、食品工业：烘烤面包、烘干饼干、蒸煮锅、高压釜、传送带式烘干机。</w:t>
      </w:r>
    </w:p>
    <w:p>
      <w:pPr>
        <w:spacing w:line="360" w:lineRule="auto"/>
        <w:ind w:left="279" w:leftChars="133" w:firstLine="120" w:firstLineChars="50"/>
        <w:rPr>
          <w:rFonts w:ascii="Times New Roman" w:hAnsi="Times New Roman"/>
          <w:sz w:val="24"/>
        </w:rPr>
      </w:pPr>
      <w:r>
        <w:rPr>
          <w:rFonts w:hint="eastAsia" w:ascii="宋体" w:hAnsi="宋体" w:cs="宋体"/>
          <w:sz w:val="24"/>
        </w:rPr>
        <w:t>（</w:t>
      </w:r>
      <w:r>
        <w:rPr>
          <w:rFonts w:ascii="Times New Roman" w:hAnsi="Times New Roman"/>
          <w:sz w:val="24"/>
        </w:rPr>
        <w:t>11</w:t>
      </w:r>
      <w:r>
        <w:rPr>
          <w:rFonts w:hint="eastAsia" w:ascii="宋体" w:hAnsi="宋体" w:cs="宋体"/>
          <w:sz w:val="24"/>
        </w:rPr>
        <w:t>）、空调工业：工业厂房及民用建筑采暖。</w:t>
      </w:r>
    </w:p>
    <w:p>
      <w:pPr>
        <w:spacing w:line="360" w:lineRule="auto"/>
        <w:ind w:left="279" w:leftChars="133" w:firstLine="120" w:firstLineChars="50"/>
        <w:rPr>
          <w:rFonts w:ascii="Times New Roman" w:hAnsi="Times New Roman"/>
          <w:sz w:val="24"/>
        </w:rPr>
      </w:pPr>
      <w:r>
        <w:rPr>
          <w:rFonts w:hint="eastAsia" w:ascii="宋体" w:hAnsi="宋体" w:cs="宋体"/>
          <w:sz w:val="24"/>
        </w:rPr>
        <w:t>（</w:t>
      </w:r>
      <w:r>
        <w:rPr>
          <w:rFonts w:ascii="Times New Roman" w:hAnsi="Times New Roman"/>
          <w:sz w:val="24"/>
        </w:rPr>
        <w:t>12</w:t>
      </w:r>
      <w:r>
        <w:rPr>
          <w:rFonts w:hint="eastAsia" w:ascii="宋体" w:hAnsi="宋体" w:cs="宋体"/>
          <w:sz w:val="24"/>
        </w:rPr>
        <w:t>）、电器设备工业：轧光机、压板机、真空锅、烘干机。</w:t>
      </w:r>
    </w:p>
    <w:p>
      <w:pPr>
        <w:spacing w:line="360" w:lineRule="auto"/>
        <w:ind w:left="279" w:leftChars="133" w:firstLine="120" w:firstLineChars="50"/>
        <w:rPr>
          <w:rFonts w:ascii="Times New Roman" w:hAnsi="Times New Roman"/>
          <w:sz w:val="24"/>
        </w:rPr>
      </w:pPr>
      <w:r>
        <w:rPr>
          <w:rFonts w:hint="eastAsia" w:ascii="宋体" w:hAnsi="宋体" w:cs="宋体"/>
          <w:sz w:val="24"/>
        </w:rPr>
        <w:t>（</w:t>
      </w:r>
      <w:r>
        <w:rPr>
          <w:rFonts w:ascii="Times New Roman" w:hAnsi="Times New Roman"/>
          <w:sz w:val="24"/>
        </w:rPr>
        <w:t>13</w:t>
      </w:r>
      <w:r>
        <w:rPr>
          <w:rFonts w:hint="eastAsia" w:ascii="宋体" w:hAnsi="宋体" w:cs="宋体"/>
          <w:sz w:val="24"/>
        </w:rPr>
        <w:t>）、炼焦工业：储气罐、混合站、分配站。</w:t>
      </w:r>
    </w:p>
    <w:p>
      <w:pPr>
        <w:spacing w:line="360" w:lineRule="auto"/>
        <w:ind w:firstLine="360" w:firstLineChars="150"/>
        <w:rPr>
          <w:rFonts w:ascii="Times New Roman" w:hAnsi="Times New Roman"/>
          <w:sz w:val="24"/>
        </w:rPr>
      </w:pPr>
      <w:r>
        <w:rPr>
          <w:rFonts w:hint="eastAsia" w:ascii="宋体" w:hAnsi="宋体" w:cs="宋体"/>
          <w:sz w:val="24"/>
        </w:rPr>
        <w:t>（</w:t>
      </w:r>
      <w:r>
        <w:rPr>
          <w:rFonts w:ascii="Times New Roman" w:hAnsi="Times New Roman"/>
          <w:sz w:val="24"/>
        </w:rPr>
        <w:t>14</w:t>
      </w:r>
      <w:r>
        <w:rPr>
          <w:rFonts w:hint="eastAsia" w:ascii="宋体" w:hAnsi="宋体" w:cs="宋体"/>
          <w:sz w:val="24"/>
        </w:rPr>
        <w:t>）、金属和铸造工业：脱脂池、磷酸盐处理设备、焙烘机（房）、砂芯烘干。</w:t>
      </w:r>
    </w:p>
    <w:p>
      <w:pPr>
        <w:spacing w:line="360" w:lineRule="auto"/>
        <w:ind w:firstLine="360" w:firstLineChars="150"/>
        <w:rPr>
          <w:rFonts w:ascii="Times New Roman" w:hAnsi="Times New Roman"/>
          <w:sz w:val="24"/>
        </w:rPr>
      </w:pPr>
      <w:r>
        <w:rPr>
          <w:rFonts w:hint="eastAsia" w:ascii="宋体" w:hAnsi="宋体" w:cs="宋体"/>
          <w:sz w:val="24"/>
        </w:rPr>
        <w:t>（</w:t>
      </w:r>
      <w:r>
        <w:rPr>
          <w:rFonts w:ascii="Times New Roman" w:hAnsi="Times New Roman"/>
          <w:sz w:val="24"/>
        </w:rPr>
        <w:t>15</w:t>
      </w:r>
      <w:r>
        <w:rPr>
          <w:rFonts w:hint="eastAsia" w:ascii="宋体" w:hAnsi="宋体" w:cs="宋体"/>
          <w:sz w:val="24"/>
        </w:rPr>
        <w:t>）、洗涤剂工业：蒸煮锅、高压釜、传送带式烘干机、脂肪分解设备、蒸馏塔。</w:t>
      </w:r>
    </w:p>
    <w:p>
      <w:pPr>
        <w:spacing w:line="360" w:lineRule="auto"/>
        <w:ind w:left="279" w:leftChars="133" w:firstLine="120" w:firstLineChars="50"/>
        <w:rPr>
          <w:rFonts w:ascii="Times New Roman" w:hAnsi="Times New Roman"/>
          <w:sz w:val="24"/>
        </w:rPr>
      </w:pPr>
      <w:r>
        <w:rPr>
          <w:rFonts w:hint="eastAsia" w:ascii="宋体" w:hAnsi="宋体" w:cs="宋体"/>
          <w:sz w:val="24"/>
        </w:rPr>
        <w:t>（</w:t>
      </w:r>
      <w:r>
        <w:rPr>
          <w:rFonts w:ascii="Times New Roman" w:hAnsi="Times New Roman"/>
          <w:sz w:val="24"/>
        </w:rPr>
        <w:t>16</w:t>
      </w:r>
      <w:r>
        <w:rPr>
          <w:rFonts w:hint="eastAsia" w:ascii="宋体" w:hAnsi="宋体" w:cs="宋体"/>
          <w:sz w:val="24"/>
        </w:rPr>
        <w:t>）、脂肪和油漆工业：高压釜、干燥机、蒸馏罐、蒸煮设备。</w:t>
      </w:r>
    </w:p>
    <w:p>
      <w:pPr>
        <w:spacing w:line="360" w:lineRule="auto"/>
        <w:ind w:left="279" w:leftChars="133" w:firstLine="120" w:firstLineChars="50"/>
        <w:rPr>
          <w:rFonts w:ascii="Times New Roman" w:hAnsi="Times New Roman"/>
          <w:sz w:val="24"/>
        </w:rPr>
      </w:pPr>
      <w:r>
        <w:rPr>
          <w:rFonts w:hint="eastAsia" w:ascii="宋体" w:hAnsi="宋体" w:cs="宋体"/>
          <w:sz w:val="24"/>
        </w:rPr>
        <w:t>（</w:t>
      </w:r>
      <w:r>
        <w:rPr>
          <w:rFonts w:ascii="Times New Roman" w:hAnsi="Times New Roman"/>
          <w:sz w:val="24"/>
        </w:rPr>
        <w:t>17</w:t>
      </w:r>
      <w:r>
        <w:rPr>
          <w:rFonts w:hint="eastAsia" w:ascii="宋体" w:hAnsi="宋体" w:cs="宋体"/>
          <w:sz w:val="24"/>
        </w:rPr>
        <w:t>）、汽车工业：遂道式烘房、脱脂浴池、磷酸盐处理设备。</w:t>
      </w:r>
    </w:p>
    <w:p>
      <w:pPr>
        <w:spacing w:line="360" w:lineRule="auto"/>
        <w:ind w:firstLine="360" w:firstLineChars="150"/>
        <w:rPr>
          <w:rFonts w:hint="eastAsia" w:ascii="宋体" w:hAnsi="宋体" w:cs="宋体"/>
          <w:sz w:val="24"/>
        </w:rPr>
      </w:pPr>
      <w:r>
        <w:rPr>
          <w:rFonts w:hint="eastAsia" w:ascii="宋体" w:hAnsi="宋体" w:cs="宋体"/>
          <w:sz w:val="24"/>
        </w:rPr>
        <w:t>（</w:t>
      </w:r>
      <w:r>
        <w:rPr>
          <w:rFonts w:ascii="Times New Roman" w:hAnsi="Times New Roman"/>
          <w:sz w:val="24"/>
        </w:rPr>
        <w:t>18</w:t>
      </w:r>
      <w:r>
        <w:rPr>
          <w:rFonts w:hint="eastAsia" w:ascii="宋体" w:hAnsi="宋体" w:cs="宋体"/>
          <w:sz w:val="24"/>
        </w:rPr>
        <w:t>）、碳素工业：石墨电极、碳素制品、沥青溶化、混捏锅加热、挤压成型。</w:t>
      </w:r>
    </w:p>
    <w:p>
      <w:pPr>
        <w:spacing w:line="360" w:lineRule="auto"/>
        <w:ind w:firstLine="360" w:firstLineChars="150"/>
        <w:rPr>
          <w:rFonts w:hint="eastAsia" w:ascii="宋体" w:hAnsi="宋体" w:cs="宋体"/>
          <w:sz w:val="24"/>
        </w:rPr>
      </w:pPr>
    </w:p>
    <w:p>
      <w:pPr>
        <w:pStyle w:val="5"/>
        <w:bidi w:val="0"/>
        <w:outlineLvl w:val="1"/>
        <w:rPr>
          <w:rFonts w:hint="eastAsia"/>
          <w:lang w:val="en-US" w:eastAsia="zh-CN"/>
        </w:rPr>
      </w:pPr>
      <w:bookmarkStart w:id="13" w:name="_Toc549"/>
      <w:r>
        <w:rPr>
          <w:rFonts w:hint="eastAsia"/>
          <w:lang w:val="en-US" w:eastAsia="zh-CN"/>
        </w:rPr>
        <w:t>六、工艺流程</w:t>
      </w:r>
      <w:bookmarkEnd w:id="13"/>
    </w:p>
    <w:p>
      <w:pPr>
        <w:keepNext w:val="0"/>
        <w:keepLines w:val="0"/>
        <w:pageBreakBefore w:val="0"/>
        <w:kinsoku/>
        <w:wordWrap/>
        <w:overflowPunct/>
        <w:topLinePunct w:val="0"/>
        <w:autoSpaceDE/>
        <w:autoSpaceDN/>
        <w:bidi w:val="0"/>
        <w:adjustRightInd/>
        <w:snapToGrid/>
        <w:spacing w:line="440" w:lineRule="atLeast"/>
        <w:ind w:firstLine="480" w:firstLineChars="200"/>
        <w:jc w:val="left"/>
        <w:outlineLvl w:val="9"/>
        <w:rPr>
          <w:sz w:val="24"/>
          <w:szCs w:val="24"/>
        </w:rPr>
      </w:pPr>
      <w:r>
        <w:rPr>
          <w:rFonts w:hint="eastAsia" w:cs="宋体"/>
          <w:sz w:val="24"/>
          <w:szCs w:val="24"/>
        </w:rPr>
        <w:t>有机热载体炉供热系统，根据实际情况可设计不同的工艺流程。本工艺流程组成：</w:t>
      </w:r>
    </w:p>
    <w:p>
      <w:pPr>
        <w:keepNext w:val="0"/>
        <w:keepLines w:val="0"/>
        <w:pageBreakBefore w:val="0"/>
        <w:kinsoku/>
        <w:wordWrap/>
        <w:overflowPunct/>
        <w:topLinePunct w:val="0"/>
        <w:autoSpaceDE/>
        <w:autoSpaceDN/>
        <w:bidi w:val="0"/>
        <w:adjustRightInd/>
        <w:snapToGrid/>
        <w:spacing w:line="440" w:lineRule="atLeast"/>
        <w:ind w:firstLine="480" w:firstLineChars="200"/>
        <w:jc w:val="left"/>
        <w:outlineLvl w:val="9"/>
        <w:rPr>
          <w:rFonts w:ascii="Times New Roman" w:hAnsi="Times New Roman" w:eastAsia="宋体" w:cs="Times New Roman"/>
          <w:sz w:val="24"/>
          <w:szCs w:val="24"/>
        </w:rPr>
      </w:pPr>
      <w:r>
        <w:rPr>
          <w:rFonts w:ascii="Times New Roman" w:hAnsi="Times New Roman" w:eastAsia="宋体" w:cs="Times New Roman"/>
          <w:sz w:val="24"/>
          <w:szCs w:val="24"/>
        </w:rPr>
        <w:fldChar w:fldCharType="begin"/>
      </w:r>
      <w:r>
        <w:rPr>
          <w:rFonts w:ascii="Times New Roman" w:hAnsi="Times New Roman" w:eastAsia="宋体" w:cs="Times New Roman"/>
          <w:sz w:val="24"/>
          <w:szCs w:val="24"/>
        </w:rPr>
        <w:instrText xml:space="preserve"> = 1 \* GB2 </w:instrText>
      </w:r>
      <w:r>
        <w:rPr>
          <w:rFonts w:ascii="Times New Roman" w:hAnsi="Times New Roman" w:eastAsia="宋体" w:cs="Times New Roman"/>
          <w:sz w:val="24"/>
          <w:szCs w:val="24"/>
        </w:rPr>
        <w:fldChar w:fldCharType="separate"/>
      </w:r>
      <w:r>
        <w:rPr>
          <w:rFonts w:hint="eastAsia" w:ascii="Times New Roman" w:hAnsi="Times New Roman" w:eastAsia="宋体" w:cs="Times New Roman"/>
          <w:sz w:val="24"/>
          <w:szCs w:val="24"/>
        </w:rPr>
        <w:t>⑴</w:t>
      </w:r>
      <w:r>
        <w:rPr>
          <w:rFonts w:ascii="Times New Roman" w:hAnsi="Times New Roman" w:eastAsia="宋体" w:cs="Times New Roman"/>
          <w:sz w:val="24"/>
          <w:szCs w:val="24"/>
        </w:rPr>
        <w:fldChar w:fldCharType="end"/>
      </w:r>
      <w:r>
        <w:rPr>
          <w:rFonts w:hint="eastAsia" w:ascii="Times New Roman" w:hAnsi="Times New Roman" w:eastAsia="宋体" w:cs="Times New Roman"/>
          <w:sz w:val="24"/>
          <w:szCs w:val="24"/>
        </w:rPr>
        <w:t>、注油：向系统注入导热油，油源由外部或储油槽提供。</w:t>
      </w:r>
    </w:p>
    <w:p>
      <w:pPr>
        <w:keepNext w:val="0"/>
        <w:keepLines w:val="0"/>
        <w:pageBreakBefore w:val="0"/>
        <w:kinsoku/>
        <w:wordWrap/>
        <w:overflowPunct/>
        <w:topLinePunct w:val="0"/>
        <w:autoSpaceDE/>
        <w:autoSpaceDN/>
        <w:bidi w:val="0"/>
        <w:adjustRightInd/>
        <w:snapToGrid/>
        <w:spacing w:line="440" w:lineRule="atLeast"/>
        <w:ind w:firstLine="480" w:firstLineChars="200"/>
        <w:jc w:val="left"/>
        <w:outlineLvl w:val="9"/>
        <w:rPr>
          <w:rFonts w:ascii="Times New Roman" w:hAnsi="Times New Roman" w:eastAsia="宋体" w:cs="Times New Roman"/>
          <w:sz w:val="24"/>
          <w:szCs w:val="24"/>
        </w:rPr>
      </w:pPr>
      <w:r>
        <w:rPr>
          <w:rFonts w:ascii="Times New Roman" w:hAnsi="Times New Roman" w:eastAsia="宋体" w:cs="Times New Roman"/>
          <w:sz w:val="24"/>
          <w:szCs w:val="24"/>
        </w:rPr>
        <w:fldChar w:fldCharType="begin"/>
      </w:r>
      <w:r>
        <w:rPr>
          <w:rFonts w:ascii="Times New Roman" w:hAnsi="Times New Roman" w:eastAsia="宋体" w:cs="Times New Roman"/>
          <w:sz w:val="24"/>
          <w:szCs w:val="24"/>
        </w:rPr>
        <w:instrText xml:space="preserve"> = 2 \* GB2 </w:instrText>
      </w:r>
      <w:r>
        <w:rPr>
          <w:rFonts w:ascii="Times New Roman" w:hAnsi="Times New Roman" w:eastAsia="宋体" w:cs="Times New Roman"/>
          <w:sz w:val="24"/>
          <w:szCs w:val="24"/>
        </w:rPr>
        <w:fldChar w:fldCharType="separate"/>
      </w:r>
      <w:r>
        <w:rPr>
          <w:rFonts w:hint="eastAsia" w:ascii="Times New Roman" w:hAnsi="Times New Roman" w:eastAsia="宋体" w:cs="Times New Roman"/>
          <w:sz w:val="24"/>
          <w:szCs w:val="24"/>
        </w:rPr>
        <w:t>⑵</w:t>
      </w:r>
      <w:r>
        <w:rPr>
          <w:rFonts w:ascii="Times New Roman" w:hAnsi="Times New Roman" w:eastAsia="宋体" w:cs="Times New Roman"/>
          <w:sz w:val="24"/>
          <w:szCs w:val="24"/>
        </w:rPr>
        <w:fldChar w:fldCharType="end"/>
      </w:r>
      <w:r>
        <w:rPr>
          <w:rFonts w:hint="eastAsia" w:ascii="Times New Roman" w:hAnsi="Times New Roman" w:eastAsia="宋体" w:cs="Times New Roman"/>
          <w:sz w:val="24"/>
          <w:szCs w:val="24"/>
        </w:rPr>
        <w:t>、主循环：载热体加热油炉获得热能后向用热设备供热，由循环油泵、热油炉、用热设备、油汽分离器、过滤器及其连接管道、阀门组成。</w:t>
      </w:r>
    </w:p>
    <w:p>
      <w:pPr>
        <w:keepNext w:val="0"/>
        <w:keepLines w:val="0"/>
        <w:pageBreakBefore w:val="0"/>
        <w:kinsoku/>
        <w:wordWrap/>
        <w:overflowPunct/>
        <w:topLinePunct w:val="0"/>
        <w:autoSpaceDE/>
        <w:autoSpaceDN/>
        <w:bidi w:val="0"/>
        <w:adjustRightInd/>
        <w:snapToGrid/>
        <w:spacing w:line="440" w:lineRule="atLeast"/>
        <w:ind w:firstLine="480" w:firstLineChars="200"/>
        <w:jc w:val="left"/>
        <w:outlineLvl w:val="9"/>
        <w:rPr>
          <w:rFonts w:ascii="Times New Roman" w:hAnsi="Times New Roman" w:eastAsia="宋体" w:cs="Times New Roman"/>
          <w:sz w:val="24"/>
          <w:szCs w:val="24"/>
        </w:rPr>
      </w:pPr>
      <w:r>
        <w:rPr>
          <w:rFonts w:ascii="Times New Roman" w:hAnsi="Times New Roman" w:eastAsia="宋体" w:cs="Times New Roman"/>
          <w:sz w:val="24"/>
          <w:szCs w:val="24"/>
        </w:rPr>
        <w:fldChar w:fldCharType="begin"/>
      </w:r>
      <w:r>
        <w:rPr>
          <w:rFonts w:ascii="Times New Roman" w:hAnsi="Times New Roman" w:eastAsia="宋体" w:cs="Times New Roman"/>
          <w:sz w:val="24"/>
          <w:szCs w:val="24"/>
        </w:rPr>
        <w:instrText xml:space="preserve"> = 3 \* GB2 </w:instrText>
      </w:r>
      <w:r>
        <w:rPr>
          <w:rFonts w:ascii="Times New Roman" w:hAnsi="Times New Roman" w:eastAsia="宋体" w:cs="Times New Roman"/>
          <w:sz w:val="24"/>
          <w:szCs w:val="24"/>
        </w:rPr>
        <w:fldChar w:fldCharType="separate"/>
      </w:r>
      <w:r>
        <w:rPr>
          <w:rFonts w:hint="eastAsia" w:ascii="Times New Roman" w:hAnsi="Times New Roman" w:eastAsia="宋体" w:cs="Times New Roman"/>
          <w:sz w:val="24"/>
          <w:szCs w:val="24"/>
        </w:rPr>
        <w:t>⑶</w:t>
      </w:r>
      <w:r>
        <w:rPr>
          <w:rFonts w:ascii="Times New Roman" w:hAnsi="Times New Roman" w:eastAsia="宋体" w:cs="Times New Roman"/>
          <w:sz w:val="24"/>
          <w:szCs w:val="24"/>
        </w:rPr>
        <w:fldChar w:fldCharType="end"/>
      </w:r>
      <w:r>
        <w:rPr>
          <w:rFonts w:hint="eastAsia" w:ascii="Times New Roman" w:hAnsi="Times New Roman" w:eastAsia="宋体" w:cs="Times New Roman"/>
          <w:sz w:val="24"/>
          <w:szCs w:val="24"/>
        </w:rPr>
        <w:t>、冷油置换：紧急停炉时为防止炉管内导热油过热，关闭系统阀门，打开置换阀门，由膨胀槽、油气分离器、油炉及其连接管道将油炉内的热油置换到储油罐内。</w:t>
      </w:r>
    </w:p>
    <w:p>
      <w:pPr>
        <w:keepNext w:val="0"/>
        <w:keepLines w:val="0"/>
        <w:pageBreakBefore w:val="0"/>
        <w:kinsoku/>
        <w:wordWrap/>
        <w:overflowPunct/>
        <w:topLinePunct w:val="0"/>
        <w:autoSpaceDE/>
        <w:autoSpaceDN/>
        <w:bidi w:val="0"/>
        <w:adjustRightInd/>
        <w:snapToGrid/>
        <w:spacing w:line="440" w:lineRule="atLeast"/>
        <w:ind w:firstLine="480" w:firstLineChars="200"/>
        <w:jc w:val="left"/>
        <w:outlineLvl w:val="9"/>
        <w:rPr>
          <w:rFonts w:ascii="Times New Roman" w:hAnsi="Times New Roman" w:eastAsia="宋体" w:cs="Times New Roman"/>
          <w:sz w:val="24"/>
          <w:szCs w:val="24"/>
        </w:rPr>
      </w:pPr>
      <w:r>
        <w:rPr>
          <w:rFonts w:ascii="Times New Roman" w:hAnsi="Times New Roman" w:eastAsia="宋体" w:cs="Times New Roman"/>
          <w:sz w:val="24"/>
          <w:szCs w:val="24"/>
        </w:rPr>
        <w:fldChar w:fldCharType="begin"/>
      </w:r>
      <w:r>
        <w:rPr>
          <w:rFonts w:ascii="Times New Roman" w:hAnsi="Times New Roman" w:eastAsia="宋体" w:cs="Times New Roman"/>
          <w:sz w:val="24"/>
          <w:szCs w:val="24"/>
        </w:rPr>
        <w:instrText xml:space="preserve"> = 4 \* GB2 </w:instrText>
      </w:r>
      <w:r>
        <w:rPr>
          <w:rFonts w:ascii="Times New Roman" w:hAnsi="Times New Roman" w:eastAsia="宋体" w:cs="Times New Roman"/>
          <w:sz w:val="24"/>
          <w:szCs w:val="24"/>
        </w:rPr>
        <w:fldChar w:fldCharType="separate"/>
      </w:r>
      <w:r>
        <w:rPr>
          <w:rFonts w:hint="eastAsia" w:ascii="Times New Roman" w:hAnsi="Times New Roman" w:eastAsia="宋体" w:cs="Times New Roman"/>
          <w:sz w:val="24"/>
          <w:szCs w:val="24"/>
        </w:rPr>
        <w:t>⑷</w:t>
      </w:r>
      <w:r>
        <w:rPr>
          <w:rFonts w:ascii="Times New Roman" w:hAnsi="Times New Roman" w:eastAsia="宋体" w:cs="Times New Roman"/>
          <w:sz w:val="24"/>
          <w:szCs w:val="24"/>
        </w:rPr>
        <w:fldChar w:fldCharType="end"/>
      </w:r>
      <w:r>
        <w:rPr>
          <w:rFonts w:hint="eastAsia" w:ascii="Times New Roman" w:hAnsi="Times New Roman" w:eastAsia="宋体" w:cs="Times New Roman"/>
          <w:sz w:val="24"/>
          <w:szCs w:val="24"/>
        </w:rPr>
        <w:t>、溢流、排气、膨胀槽的过剩油液通过溢流管自动流入储油槽、膨胀槽，储油槽的气体分别由放空管通至安全区。</w:t>
      </w:r>
    </w:p>
    <w:p>
      <w:pPr>
        <w:keepNext w:val="0"/>
        <w:keepLines w:val="0"/>
        <w:pageBreakBefore w:val="0"/>
        <w:kinsoku/>
        <w:wordWrap/>
        <w:overflowPunct/>
        <w:topLinePunct w:val="0"/>
        <w:autoSpaceDE/>
        <w:autoSpaceDN/>
        <w:bidi w:val="0"/>
        <w:adjustRightInd/>
        <w:snapToGrid/>
        <w:spacing w:line="440" w:lineRule="atLeast"/>
        <w:ind w:firstLine="480" w:firstLineChars="200"/>
        <w:jc w:val="left"/>
        <w:outlineLvl w:val="9"/>
        <w:rPr>
          <w:rFonts w:ascii="Times New Roman" w:hAnsi="Times New Roman" w:eastAsia="宋体" w:cs="Times New Roman"/>
          <w:sz w:val="24"/>
          <w:szCs w:val="24"/>
        </w:rPr>
      </w:pPr>
      <w:r>
        <w:rPr>
          <w:rFonts w:ascii="Times New Roman" w:hAnsi="Times New Roman" w:eastAsia="宋体" w:cs="Times New Roman"/>
          <w:sz w:val="24"/>
          <w:szCs w:val="24"/>
        </w:rPr>
        <w:fldChar w:fldCharType="begin"/>
      </w:r>
      <w:r>
        <w:rPr>
          <w:rFonts w:ascii="Times New Roman" w:hAnsi="Times New Roman" w:eastAsia="宋体" w:cs="Times New Roman"/>
          <w:sz w:val="24"/>
          <w:szCs w:val="24"/>
        </w:rPr>
        <w:instrText xml:space="preserve"> = 5 \* GB2 </w:instrText>
      </w:r>
      <w:r>
        <w:rPr>
          <w:rFonts w:ascii="Times New Roman" w:hAnsi="Times New Roman" w:eastAsia="宋体" w:cs="Times New Roman"/>
          <w:sz w:val="24"/>
          <w:szCs w:val="24"/>
        </w:rPr>
        <w:fldChar w:fldCharType="separate"/>
      </w:r>
      <w:r>
        <w:rPr>
          <w:rFonts w:hint="eastAsia" w:ascii="Times New Roman" w:hAnsi="Times New Roman" w:eastAsia="宋体" w:cs="Times New Roman"/>
          <w:sz w:val="24"/>
          <w:szCs w:val="24"/>
        </w:rPr>
        <w:t>⑸</w:t>
      </w:r>
      <w:r>
        <w:rPr>
          <w:rFonts w:ascii="Times New Roman" w:hAnsi="Times New Roman" w:eastAsia="宋体" w:cs="Times New Roman"/>
          <w:sz w:val="24"/>
          <w:szCs w:val="24"/>
        </w:rPr>
        <w:fldChar w:fldCharType="end"/>
      </w:r>
      <w:r>
        <w:rPr>
          <w:rFonts w:hint="eastAsia" w:ascii="Times New Roman" w:hAnsi="Times New Roman" w:eastAsia="宋体" w:cs="Times New Roman"/>
          <w:sz w:val="24"/>
          <w:szCs w:val="24"/>
        </w:rPr>
        <w:t>、温度、压力、压差显示。表示系统内导热油循环情况，反映供热系统工况正常与否。</w:t>
      </w:r>
    </w:p>
    <w:p>
      <w:pPr>
        <w:keepNext w:val="0"/>
        <w:keepLines w:val="0"/>
        <w:pageBreakBefore w:val="0"/>
        <w:kinsoku/>
        <w:wordWrap/>
        <w:overflowPunct/>
        <w:topLinePunct w:val="0"/>
        <w:autoSpaceDE/>
        <w:autoSpaceDN/>
        <w:bidi w:val="0"/>
        <w:adjustRightInd/>
        <w:snapToGrid/>
        <w:spacing w:line="440" w:lineRule="atLeast"/>
        <w:ind w:firstLine="480" w:firstLineChars="200"/>
        <w:jc w:val="left"/>
        <w:outlineLvl w:val="9"/>
        <w:rPr>
          <w:sz w:val="24"/>
          <w:szCs w:val="24"/>
        </w:rPr>
      </w:pPr>
      <w:r>
        <w:rPr>
          <w:sz w:val="24"/>
          <w:szCs w:val="24"/>
        </w:rPr>
        <w:fldChar w:fldCharType="begin"/>
      </w:r>
      <w:r>
        <w:rPr>
          <w:sz w:val="24"/>
          <w:szCs w:val="24"/>
        </w:rPr>
        <w:instrText xml:space="preserve"> = 6 \* GB2 </w:instrText>
      </w:r>
      <w:r>
        <w:rPr>
          <w:sz w:val="24"/>
          <w:szCs w:val="24"/>
        </w:rPr>
        <w:fldChar w:fldCharType="separate"/>
      </w:r>
      <w:r>
        <w:rPr>
          <w:rFonts w:hint="eastAsia" w:cs="宋体"/>
          <w:sz w:val="24"/>
          <w:szCs w:val="24"/>
        </w:rPr>
        <w:t>⑹</w:t>
      </w:r>
      <w:r>
        <w:rPr>
          <w:sz w:val="24"/>
          <w:szCs w:val="24"/>
        </w:rPr>
        <w:fldChar w:fldCharType="end"/>
      </w:r>
      <w:r>
        <w:rPr>
          <w:rFonts w:hint="eastAsia" w:cs="宋体"/>
          <w:sz w:val="24"/>
          <w:szCs w:val="24"/>
        </w:rPr>
        <w:t>、辅助排汽：当导热油初始脱水阶段，气量较多时，可经辅助排气阀门及管线进行辅助排气，此时应关闭膨胀槽上的放空管阀门，以免导热油被气冲走，从放空管喷出。加热炉正常工作时，关闭辅助阀门打开放空管阀门，系统内产生的微量气体，通过油气分离器经排气管排出。</w:t>
      </w:r>
    </w:p>
    <w:p>
      <w:pPr>
        <w:keepNext w:val="0"/>
        <w:keepLines w:val="0"/>
        <w:pageBreakBefore w:val="0"/>
        <w:kinsoku/>
        <w:wordWrap/>
        <w:overflowPunct/>
        <w:topLinePunct w:val="0"/>
        <w:autoSpaceDE/>
        <w:autoSpaceDN/>
        <w:bidi w:val="0"/>
        <w:adjustRightInd/>
        <w:snapToGrid/>
        <w:spacing w:line="440" w:lineRule="atLeast"/>
        <w:ind w:firstLine="480" w:firstLineChars="200"/>
        <w:jc w:val="left"/>
        <w:outlineLvl w:val="9"/>
        <w:rPr>
          <w:rFonts w:hint="eastAsia" w:cs="宋体"/>
          <w:sz w:val="24"/>
          <w:szCs w:val="24"/>
        </w:rPr>
      </w:pPr>
      <w:r>
        <w:rPr>
          <w:sz w:val="24"/>
          <w:szCs w:val="24"/>
        </w:rPr>
        <w:fldChar w:fldCharType="begin"/>
      </w:r>
      <w:r>
        <w:rPr>
          <w:sz w:val="24"/>
          <w:szCs w:val="24"/>
        </w:rPr>
        <w:instrText xml:space="preserve"> = 7 \* GB2 </w:instrText>
      </w:r>
      <w:r>
        <w:rPr>
          <w:sz w:val="24"/>
          <w:szCs w:val="24"/>
        </w:rPr>
        <w:fldChar w:fldCharType="separate"/>
      </w:r>
      <w:r>
        <w:rPr>
          <w:rFonts w:hint="eastAsia" w:cs="宋体"/>
          <w:sz w:val="24"/>
          <w:szCs w:val="24"/>
        </w:rPr>
        <w:t>⑺</w:t>
      </w:r>
      <w:r>
        <w:rPr>
          <w:sz w:val="24"/>
          <w:szCs w:val="24"/>
        </w:rPr>
        <w:fldChar w:fldCharType="end"/>
      </w:r>
      <w:r>
        <w:rPr>
          <w:rFonts w:hint="eastAsia" w:cs="宋体"/>
          <w:sz w:val="24"/>
          <w:szCs w:val="24"/>
        </w:rPr>
        <w:t>、旁路：在停止向用热设备供热时开启旁路阀门，起旁路循环作用。正常工作时关闭旁路阀门，膨胀管起导热油热膨胀溢流和自动补偿作用；</w:t>
      </w:r>
    </w:p>
    <w:p>
      <w:pPr>
        <w:keepNext w:val="0"/>
        <w:keepLines w:val="0"/>
        <w:pageBreakBefore w:val="0"/>
        <w:kinsoku/>
        <w:wordWrap/>
        <w:overflowPunct/>
        <w:topLinePunct w:val="0"/>
        <w:autoSpaceDE/>
        <w:autoSpaceDN/>
        <w:bidi w:val="0"/>
        <w:adjustRightInd/>
        <w:snapToGrid/>
        <w:spacing w:line="440" w:lineRule="atLeast"/>
        <w:ind w:firstLine="482" w:firstLineChars="200"/>
        <w:jc w:val="left"/>
        <w:outlineLvl w:val="9"/>
        <w:rPr>
          <w:rFonts w:hint="eastAsia"/>
          <w:b/>
          <w:sz w:val="24"/>
        </w:rPr>
      </w:pPr>
      <w:r>
        <w:rPr>
          <w:rFonts w:hint="eastAsia"/>
          <w:b/>
          <w:sz w:val="24"/>
        </w:rPr>
        <w:t>当锅炉及系统有机热载体总注入量大于5m3时，应当按《锅炉安全技术监察规程》11.3.6.2~11.3.6.6条的要求装设安全保护装置。</w:t>
      </w:r>
    </w:p>
    <w:p>
      <w:pPr>
        <w:keepNext w:val="0"/>
        <w:keepLines w:val="0"/>
        <w:pageBreakBefore w:val="0"/>
        <w:kinsoku/>
        <w:wordWrap/>
        <w:overflowPunct/>
        <w:topLinePunct w:val="0"/>
        <w:autoSpaceDE/>
        <w:autoSpaceDN/>
        <w:bidi w:val="0"/>
        <w:adjustRightInd/>
        <w:snapToGrid/>
        <w:spacing w:line="440" w:lineRule="atLeast"/>
        <w:ind w:firstLine="480" w:firstLineChars="200"/>
        <w:jc w:val="left"/>
        <w:outlineLvl w:val="9"/>
        <w:rPr>
          <w:rFonts w:hint="eastAsia"/>
          <w:sz w:val="24"/>
        </w:rPr>
      </w:pPr>
      <w:r>
        <w:rPr>
          <w:rFonts w:hint="eastAsia"/>
          <w:sz w:val="24"/>
        </w:rPr>
        <w:t>1、火焰加热炉的炉膛配有惰性气体灭火系统，一般为氮气，供气系统用户自理，要求进气压力为0.6</w:t>
      </w:r>
      <w:r>
        <w:rPr>
          <w:rFonts w:hint="eastAsia"/>
          <w:b/>
          <w:sz w:val="24"/>
        </w:rPr>
        <w:t xml:space="preserve"> </w:t>
      </w:r>
      <w:r>
        <w:rPr>
          <w:rFonts w:hint="eastAsia"/>
          <w:sz w:val="24"/>
        </w:rPr>
        <w:t>MPa.</w:t>
      </w:r>
    </w:p>
    <w:p>
      <w:pPr>
        <w:keepNext w:val="0"/>
        <w:keepLines w:val="0"/>
        <w:pageBreakBefore w:val="0"/>
        <w:kinsoku/>
        <w:wordWrap/>
        <w:overflowPunct/>
        <w:topLinePunct w:val="0"/>
        <w:autoSpaceDE/>
        <w:autoSpaceDN/>
        <w:bidi w:val="0"/>
        <w:adjustRightInd/>
        <w:snapToGrid/>
        <w:spacing w:line="440" w:lineRule="atLeast"/>
        <w:ind w:firstLine="480" w:firstLineChars="200"/>
        <w:jc w:val="left"/>
        <w:outlineLvl w:val="9"/>
        <w:rPr>
          <w:sz w:val="24"/>
        </w:rPr>
      </w:pPr>
      <w:r>
        <w:rPr>
          <w:rFonts w:hint="eastAsia"/>
          <w:sz w:val="24"/>
        </w:rPr>
        <w:t>2、锅炉具有出口油温超温报警、压差报警功能；若锅炉系统有机热载体总注入量大于5m³时，还具有出口油压超压、低压、低流量报警，膨胀罐高、低液位报警，排烟温度超温报警，以及相应联锁等功能；（系统正常运行期间，司炉工应定期手动检验各安全报警装置，且锅炉正常运行时不得退出使用），闭式膨胀罐还应设超压报警装置。报警并与加热装置联锁，及时切断加热装置。</w:t>
      </w:r>
    </w:p>
    <w:p>
      <w:pPr>
        <w:pStyle w:val="11"/>
        <w:widowControl w:val="0"/>
        <w:autoSpaceDE w:val="0"/>
        <w:spacing w:before="0" w:beforeAutospacing="0" w:after="0" w:afterAutospacing="0"/>
        <w:jc w:val="both"/>
        <w:rPr>
          <w:rFonts w:ascii="仿宋_GB2312" w:eastAsia="仿宋_GB2312" w:cs="仿宋_GB2312"/>
          <w:color w:val="000000"/>
          <w:kern w:val="2"/>
          <w:sz w:val="28"/>
          <w:szCs w:val="28"/>
        </w:rPr>
      </w:pPr>
    </w:p>
    <w:p>
      <w:pPr>
        <w:pStyle w:val="5"/>
        <w:bidi w:val="0"/>
        <w:outlineLvl w:val="1"/>
      </w:pPr>
      <w:bookmarkStart w:id="14" w:name="_Toc2224"/>
      <w:r>
        <w:rPr>
          <w:rFonts w:hint="eastAsia"/>
          <w:lang w:val="en-US" w:eastAsia="zh-CN"/>
        </w:rPr>
        <w:t>七</w:t>
      </w:r>
      <w:r>
        <w:t>、安全控制</w:t>
      </w:r>
      <w:bookmarkEnd w:id="14"/>
    </w:p>
    <w:p>
      <w:pPr>
        <w:pStyle w:val="11"/>
        <w:widowControl w:val="0"/>
        <w:autoSpaceDE w:val="0"/>
        <w:spacing w:before="0" w:beforeAutospacing="0" w:after="0" w:afterAutospacing="0"/>
        <w:ind w:firstLine="570"/>
        <w:jc w:val="both"/>
        <w:rPr>
          <w:rFonts w:hint="eastAsia" w:ascii="宋体" w:hAnsi="宋体" w:eastAsia="宋体" w:cs="宋体"/>
          <w:b/>
          <w:bCs/>
          <w:color w:val="000000"/>
          <w:kern w:val="2"/>
          <w:sz w:val="28"/>
          <w:szCs w:val="28"/>
        </w:rPr>
      </w:pPr>
      <w:r>
        <w:rPr>
          <w:rFonts w:hint="eastAsia" w:ascii="宋体" w:hAnsi="宋体" w:eastAsia="宋体" w:cs="宋体"/>
          <w:b/>
          <w:bCs/>
          <w:color w:val="000000"/>
          <w:kern w:val="2"/>
          <w:sz w:val="28"/>
          <w:szCs w:val="28"/>
        </w:rPr>
        <w:t>本锅炉具有超温、低压、超压、低流量报警控制；</w:t>
      </w:r>
    </w:p>
    <w:p>
      <w:pPr>
        <w:pStyle w:val="11"/>
        <w:widowControl w:val="0"/>
        <w:autoSpaceDE w:val="0"/>
        <w:spacing w:before="0" w:beforeAutospacing="0" w:after="0" w:afterAutospacing="0"/>
        <w:ind w:firstLine="57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rPr>
        <w:t>1）超温报警控制：热电偶，接口PN16，DN15；</w:t>
      </w:r>
    </w:p>
    <w:p>
      <w:pPr>
        <w:pStyle w:val="11"/>
        <w:widowControl w:val="0"/>
        <w:autoSpaceDE w:val="0"/>
        <w:spacing w:before="0" w:beforeAutospacing="0" w:after="0" w:afterAutospacing="0"/>
        <w:ind w:firstLine="57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rPr>
        <w:t>2）差压报警控制：差压报警装置，接口PN16， DN15；</w:t>
      </w:r>
    </w:p>
    <w:p>
      <w:pPr>
        <w:pStyle w:val="11"/>
        <w:widowControl w:val="0"/>
        <w:autoSpaceDE w:val="0"/>
        <w:spacing w:before="0" w:beforeAutospacing="0" w:after="0" w:afterAutospacing="0"/>
        <w:ind w:firstLine="57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rPr>
        <w:t>3）出口超压报警控制：电接点压力表，接口PN16，DN15；</w:t>
      </w:r>
    </w:p>
    <w:p>
      <w:pPr>
        <w:pStyle w:val="11"/>
        <w:widowControl w:val="0"/>
        <w:autoSpaceDE w:val="0"/>
        <w:spacing w:before="0" w:beforeAutospacing="0" w:after="0" w:afterAutospacing="0"/>
        <w:ind w:firstLine="560" w:firstLineChars="200"/>
        <w:jc w:val="both"/>
        <w:rPr>
          <w:rFonts w:hint="eastAsia" w:ascii="宋体" w:hAnsi="宋体" w:eastAsia="宋体" w:cs="宋体"/>
          <w:color w:val="000000"/>
          <w:sz w:val="28"/>
          <w:szCs w:val="28"/>
        </w:rPr>
      </w:pPr>
      <w:r>
        <w:rPr>
          <w:rFonts w:hint="eastAsia" w:ascii="宋体" w:hAnsi="宋体" w:eastAsia="宋体" w:cs="宋体"/>
          <w:color w:val="000000"/>
          <w:kern w:val="2"/>
          <w:sz w:val="28"/>
          <w:szCs w:val="28"/>
        </w:rPr>
        <w:t>4）低流量报警控制：流量传感器，接口PN16，DN125</w:t>
      </w:r>
    </w:p>
    <w:p>
      <w:pPr>
        <w:numPr>
          <w:ilvl w:val="0"/>
          <w:numId w:val="0"/>
        </w:numPr>
      </w:pPr>
    </w:p>
    <w:p>
      <w:pPr>
        <w:pStyle w:val="5"/>
        <w:bidi w:val="0"/>
        <w:outlineLvl w:val="1"/>
      </w:pPr>
      <w:bookmarkStart w:id="15" w:name="_Toc3580"/>
      <w:r>
        <w:rPr>
          <w:rFonts w:hint="eastAsia"/>
          <w:lang w:val="en-US" w:eastAsia="zh-CN"/>
        </w:rPr>
        <w:t>八</w:t>
      </w:r>
      <w:r>
        <w:t>、主要设计依据</w:t>
      </w:r>
      <w:bookmarkEnd w:id="15"/>
    </w:p>
    <w:p>
      <w:pPr>
        <w:autoSpaceDE w:val="0"/>
        <w:autoSpaceDN w:val="0"/>
        <w:adjustRightInd w:val="0"/>
        <w:jc w:val="left"/>
        <w:rPr>
          <w:rFonts w:hint="eastAsia" w:ascii="宋体" w:hAnsi="宋体" w:eastAsia="宋体" w:cs="宋体"/>
          <w:sz w:val="28"/>
          <w:szCs w:val="28"/>
        </w:rPr>
      </w:pPr>
      <w:r>
        <w:rPr>
          <w:rFonts w:hint="eastAsia" w:ascii="宋体" w:hAnsi="宋体" w:eastAsia="宋体" w:cs="宋体"/>
          <w:kern w:val="0"/>
          <w:sz w:val="28"/>
          <w:szCs w:val="28"/>
        </w:rPr>
        <w:t>1、TSG G0001-2012《锅炉安全技术监察规程》；</w:t>
      </w:r>
    </w:p>
    <w:p>
      <w:pPr>
        <w:autoSpaceDE w:val="0"/>
        <w:autoSpaceDN w:val="0"/>
        <w:adjustRightInd w:val="0"/>
        <w:jc w:val="left"/>
        <w:rPr>
          <w:rFonts w:hint="eastAsia" w:ascii="宋体" w:hAnsi="宋体" w:eastAsia="宋体" w:cs="宋体"/>
          <w:sz w:val="28"/>
          <w:szCs w:val="28"/>
        </w:rPr>
      </w:pPr>
      <w:r>
        <w:rPr>
          <w:rFonts w:hint="eastAsia" w:ascii="宋体" w:hAnsi="宋体" w:eastAsia="宋体" w:cs="宋体"/>
          <w:kern w:val="0"/>
          <w:sz w:val="28"/>
          <w:szCs w:val="28"/>
        </w:rPr>
        <w:t>2、GB/T17410-2008《有机热载体炉》；</w:t>
      </w:r>
    </w:p>
    <w:p>
      <w:pPr>
        <w:autoSpaceDE w:val="0"/>
        <w:autoSpaceDN w:val="0"/>
        <w:adjustRightInd w:val="0"/>
        <w:jc w:val="left"/>
        <w:rPr>
          <w:rFonts w:hint="eastAsia" w:ascii="宋体" w:hAnsi="宋体" w:eastAsia="宋体" w:cs="宋体"/>
          <w:sz w:val="28"/>
          <w:szCs w:val="28"/>
        </w:rPr>
      </w:pPr>
      <w:r>
        <w:rPr>
          <w:rFonts w:hint="eastAsia" w:ascii="宋体" w:hAnsi="宋体" w:eastAsia="宋体" w:cs="宋体"/>
          <w:kern w:val="0"/>
          <w:sz w:val="28"/>
          <w:szCs w:val="28"/>
        </w:rPr>
        <w:t>3、受压元件强度校核符合GB/T16507.1～16507.8《水管锅炉》；</w:t>
      </w:r>
    </w:p>
    <w:p>
      <w:pPr>
        <w:autoSpaceDE w:val="0"/>
        <w:autoSpaceDN w:val="0"/>
        <w:adjustRightInd w:val="0"/>
        <w:jc w:val="left"/>
        <w:rPr>
          <w:rFonts w:hint="eastAsia" w:ascii="宋体" w:hAnsi="宋体" w:eastAsia="宋体" w:cs="宋体"/>
          <w:sz w:val="28"/>
          <w:szCs w:val="28"/>
        </w:rPr>
      </w:pPr>
      <w:r>
        <w:rPr>
          <w:rFonts w:hint="eastAsia" w:ascii="宋体" w:hAnsi="宋体" w:eastAsia="宋体" w:cs="宋体"/>
          <w:kern w:val="0"/>
          <w:sz w:val="28"/>
          <w:szCs w:val="28"/>
        </w:rPr>
        <w:t>4、GB50211-2004《工业炉砌筑工程施工及验收规范》；</w:t>
      </w:r>
    </w:p>
    <w:p>
      <w:pPr>
        <w:autoSpaceDE w:val="0"/>
        <w:autoSpaceDN w:val="0"/>
        <w:adjustRightInd w:val="0"/>
        <w:jc w:val="left"/>
        <w:rPr>
          <w:rFonts w:hint="eastAsia" w:ascii="宋体" w:hAnsi="宋体" w:eastAsia="宋体" w:cs="宋体"/>
          <w:sz w:val="28"/>
          <w:szCs w:val="28"/>
        </w:rPr>
      </w:pPr>
      <w:r>
        <w:rPr>
          <w:rFonts w:hint="eastAsia" w:ascii="宋体" w:hAnsi="宋体" w:eastAsia="宋体" w:cs="宋体"/>
          <w:kern w:val="0"/>
          <w:sz w:val="28"/>
          <w:szCs w:val="28"/>
        </w:rPr>
        <w:t>5、GB13271-2014《锅炉大气污染物排放标准》；</w:t>
      </w:r>
    </w:p>
    <w:p>
      <w:pPr>
        <w:autoSpaceDE w:val="0"/>
        <w:autoSpaceDN w:val="0"/>
        <w:adjustRightInd w:val="0"/>
        <w:jc w:val="left"/>
        <w:rPr>
          <w:rFonts w:hint="eastAsia" w:ascii="宋体" w:hAnsi="宋体" w:eastAsia="宋体" w:cs="宋体"/>
          <w:sz w:val="28"/>
          <w:szCs w:val="28"/>
        </w:rPr>
      </w:pPr>
      <w:r>
        <w:rPr>
          <w:rFonts w:hint="eastAsia" w:ascii="宋体" w:hAnsi="宋体" w:eastAsia="宋体" w:cs="宋体"/>
          <w:kern w:val="0"/>
          <w:sz w:val="28"/>
          <w:szCs w:val="28"/>
        </w:rPr>
        <w:t>6、TSG G0002-2010《锅炉节能技术监督管理规程》；</w:t>
      </w:r>
    </w:p>
    <w:p>
      <w:pPr>
        <w:autoSpaceDE w:val="0"/>
        <w:autoSpaceDN w:val="0"/>
        <w:adjustRightInd w:val="0"/>
        <w:jc w:val="left"/>
        <w:rPr>
          <w:rFonts w:hint="eastAsia" w:ascii="宋体" w:hAnsi="宋体" w:eastAsia="宋体" w:cs="宋体"/>
          <w:sz w:val="28"/>
          <w:szCs w:val="28"/>
        </w:rPr>
      </w:pPr>
      <w:r>
        <w:rPr>
          <w:rFonts w:hint="eastAsia" w:ascii="宋体" w:hAnsi="宋体" w:eastAsia="宋体" w:cs="宋体"/>
          <w:kern w:val="0"/>
          <w:sz w:val="28"/>
          <w:szCs w:val="28"/>
        </w:rPr>
        <w:t>7、TSG G0003-2010《工业锅炉能效测试与评价规则》；</w:t>
      </w:r>
    </w:p>
    <w:p>
      <w:pPr>
        <w:autoSpaceDE w:val="0"/>
        <w:autoSpaceDN w:val="0"/>
        <w:adjustRightInd w:val="0"/>
        <w:jc w:val="left"/>
        <w:rPr>
          <w:rFonts w:hint="eastAsia" w:ascii="宋体" w:hAnsi="宋体" w:eastAsia="宋体" w:cs="宋体"/>
          <w:sz w:val="28"/>
          <w:szCs w:val="28"/>
        </w:rPr>
      </w:pPr>
      <w:r>
        <w:rPr>
          <w:rFonts w:hint="eastAsia" w:ascii="宋体" w:hAnsi="宋体" w:eastAsia="宋体" w:cs="宋体"/>
          <w:kern w:val="0"/>
          <w:sz w:val="28"/>
          <w:szCs w:val="28"/>
        </w:rPr>
        <w:t>8、GB24747-2009《有机热载体安全技术条件》等。</w:t>
      </w:r>
    </w:p>
    <w:p>
      <w:pPr>
        <w:autoSpaceDE w:val="0"/>
        <w:autoSpaceDN w:val="0"/>
        <w:adjustRightInd w:val="0"/>
        <w:jc w:val="left"/>
        <w:rPr>
          <w:rFonts w:hint="eastAsia" w:ascii="宋体" w:hAnsi="宋体" w:eastAsia="宋体" w:cs="宋体"/>
          <w:sz w:val="28"/>
          <w:szCs w:val="28"/>
        </w:rPr>
      </w:pPr>
      <w:r>
        <w:rPr>
          <w:rFonts w:hint="eastAsia" w:ascii="宋体" w:hAnsi="宋体" w:eastAsia="宋体" w:cs="宋体"/>
          <w:kern w:val="0"/>
          <w:sz w:val="28"/>
          <w:szCs w:val="28"/>
        </w:rPr>
        <w:t>9、GB50273-2009《锅炉安装工程施工及验收规范》</w:t>
      </w:r>
    </w:p>
    <w:p>
      <w:pPr>
        <w:autoSpaceDE w:val="0"/>
        <w:autoSpaceDN w:val="0"/>
        <w:adjustRightInd w:val="0"/>
        <w:jc w:val="left"/>
        <w:rPr>
          <w:rFonts w:hint="eastAsia" w:ascii="宋体" w:hAnsi="宋体" w:eastAsia="宋体" w:cs="宋体"/>
          <w:sz w:val="28"/>
          <w:szCs w:val="28"/>
        </w:rPr>
      </w:pPr>
      <w:r>
        <w:rPr>
          <w:rFonts w:hint="eastAsia" w:ascii="宋体" w:hAnsi="宋体" w:eastAsia="宋体" w:cs="宋体"/>
          <w:kern w:val="0"/>
          <w:sz w:val="28"/>
          <w:szCs w:val="28"/>
        </w:rPr>
        <w:t>10、GB24747-2009《有机热载体安全技术条件》等；</w:t>
      </w:r>
    </w:p>
    <w:p>
      <w:pPr>
        <w:autoSpaceDE w:val="0"/>
        <w:autoSpaceDN w:val="0"/>
        <w:adjustRightInd w:val="0"/>
        <w:jc w:val="left"/>
        <w:rPr>
          <w:rFonts w:hint="eastAsia" w:ascii="宋体" w:hAnsi="宋体" w:eastAsia="宋体" w:cs="宋体"/>
          <w:kern w:val="0"/>
          <w:sz w:val="28"/>
          <w:szCs w:val="28"/>
        </w:rPr>
      </w:pPr>
      <w:r>
        <w:rPr>
          <w:rFonts w:hint="eastAsia" w:ascii="宋体" w:hAnsi="宋体" w:eastAsia="宋体" w:cs="宋体"/>
          <w:kern w:val="0"/>
          <w:sz w:val="28"/>
          <w:szCs w:val="28"/>
        </w:rPr>
        <w:t>11、NB/T47055-2017《锅炉涂装和包装通用技术条件》等。</w:t>
      </w:r>
    </w:p>
    <w:p>
      <w:pPr>
        <w:numPr>
          <w:ilvl w:val="0"/>
          <w:numId w:val="0"/>
        </w:numPr>
        <w:rPr>
          <w:rFonts w:hint="eastAsia" w:ascii="宋体" w:hAnsi="宋体" w:eastAsia="宋体" w:cs="宋体"/>
        </w:r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tbl>
      <w:tblPr>
        <w:tblStyle w:val="13"/>
        <w:tblpPr w:leftFromText="180" w:rightFromText="180" w:vertAnchor="text" w:horzAnchor="margin" w:tblpXSpec="center" w:tblpY="793"/>
        <w:tblW w:w="5008" w:type="pct"/>
        <w:tblInd w:w="0" w:type="dxa"/>
        <w:tblBorders>
          <w:top w:val="dotted" w:color="000000" w:sz="4" w:space="0"/>
          <w:left w:val="dotted" w:color="000000" w:sz="4" w:space="0"/>
          <w:bottom w:val="dotted" w:color="000000" w:sz="4" w:space="0"/>
          <w:right w:val="dotted" w:color="000000" w:sz="4" w:space="0"/>
          <w:insideH w:val="dotted" w:color="000000" w:sz="4" w:space="0"/>
          <w:insideV w:val="dotted" w:color="000000" w:sz="4" w:space="0"/>
        </w:tblBorders>
        <w:tblLayout w:type="autofit"/>
        <w:tblCellMar>
          <w:top w:w="0" w:type="dxa"/>
          <w:left w:w="108" w:type="dxa"/>
          <w:bottom w:w="0" w:type="dxa"/>
          <w:right w:w="108" w:type="dxa"/>
        </w:tblCellMar>
      </w:tblPr>
      <w:tblGrid>
        <w:gridCol w:w="5200"/>
        <w:gridCol w:w="4778"/>
      </w:tblGrid>
      <w:tr>
        <w:tblPrEx>
          <w:tblBorders>
            <w:top w:val="dotted" w:color="000000" w:sz="4" w:space="0"/>
            <w:left w:val="dotted" w:color="000000" w:sz="4" w:space="0"/>
            <w:bottom w:val="dotted" w:color="000000" w:sz="4" w:space="0"/>
            <w:right w:val="dotted" w:color="000000" w:sz="4" w:space="0"/>
            <w:insideH w:val="dotted" w:color="000000" w:sz="4" w:space="0"/>
            <w:insideV w:val="dotted" w:color="000000" w:sz="4" w:space="0"/>
          </w:tblBorders>
          <w:tblCellMar>
            <w:top w:w="0" w:type="dxa"/>
            <w:left w:w="108" w:type="dxa"/>
            <w:bottom w:w="0" w:type="dxa"/>
            <w:right w:w="108" w:type="dxa"/>
          </w:tblCellMar>
        </w:tblPrEx>
        <w:trPr>
          <w:trHeight w:val="4046" w:hRule="atLeast"/>
        </w:trPr>
        <w:tc>
          <w:tcPr>
            <w:tcW w:w="2605"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3084830" cy="2314575"/>
                  <wp:effectExtent l="0" t="0" r="1270" b="9525"/>
                  <wp:docPr id="57" name="图片 57" descr="553e53655d654ac2d83ea96dfdd99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553e53655d654ac2d83ea96dfdd992e"/>
                          <pic:cNvPicPr>
                            <a:picLocks noChangeAspect="1"/>
                          </pic:cNvPicPr>
                        </pic:nvPicPr>
                        <pic:blipFill>
                          <a:blip r:embed="rId20" cstate="print"/>
                          <a:stretch>
                            <a:fillRect/>
                          </a:stretch>
                        </pic:blipFill>
                        <pic:spPr>
                          <a:xfrm>
                            <a:off x="0" y="0"/>
                            <a:ext cx="3084830" cy="2314575"/>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2888615" cy="2175510"/>
                  <wp:effectExtent l="0" t="0" r="6985" b="15240"/>
                  <wp:docPr id="58" name="图片 58" descr="d31fb64ec185d5018b272d93d058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d31fb64ec185d5018b272d93d058405"/>
                          <pic:cNvPicPr>
                            <a:picLocks noChangeAspect="1"/>
                          </pic:cNvPicPr>
                        </pic:nvPicPr>
                        <pic:blipFill>
                          <a:blip r:embed="rId21" cstate="print"/>
                          <a:stretch>
                            <a:fillRect/>
                          </a:stretch>
                        </pic:blipFill>
                        <pic:spPr>
                          <a:xfrm>
                            <a:off x="0" y="0"/>
                            <a:ext cx="2888615" cy="2175510"/>
                          </a:xfrm>
                          <a:prstGeom prst="rect">
                            <a:avLst/>
                          </a:prstGeom>
                        </pic:spPr>
                      </pic:pic>
                    </a:graphicData>
                  </a:graphic>
                </wp:inline>
              </w:drawing>
            </w:r>
          </w:p>
        </w:tc>
      </w:tr>
      <w:tr>
        <w:tblPrEx>
          <w:tblBorders>
            <w:top w:val="dotted" w:color="000000" w:sz="4" w:space="0"/>
            <w:left w:val="dotted" w:color="000000" w:sz="4" w:space="0"/>
            <w:bottom w:val="dotted" w:color="000000" w:sz="4" w:space="0"/>
            <w:right w:val="dotted" w:color="000000" w:sz="4" w:space="0"/>
            <w:insideH w:val="dotted" w:color="000000" w:sz="4" w:space="0"/>
            <w:insideV w:val="dotted" w:color="000000" w:sz="4" w:space="0"/>
          </w:tblBorders>
          <w:tblCellMar>
            <w:top w:w="0" w:type="dxa"/>
            <w:left w:w="108" w:type="dxa"/>
            <w:bottom w:w="0" w:type="dxa"/>
            <w:right w:w="108" w:type="dxa"/>
          </w:tblCellMar>
        </w:tblPrEx>
        <w:trPr>
          <w:trHeight w:val="4809" w:hRule="atLeast"/>
        </w:trPr>
        <w:tc>
          <w:tcPr>
            <w:tcW w:w="2605"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094355" cy="2721610"/>
                  <wp:effectExtent l="0" t="0" r="10795" b="2540"/>
                  <wp:docPr id="5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3"/>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094355" cy="2721610"/>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2687320" cy="2873375"/>
                  <wp:effectExtent l="0" t="0" r="17780" b="3175"/>
                  <wp:docPr id="60" name="图片 60" descr="f565c635ca1a07813191056e9c0b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f565c635ca1a07813191056e9c0b914"/>
                          <pic:cNvPicPr>
                            <a:picLocks noChangeAspect="1"/>
                          </pic:cNvPicPr>
                        </pic:nvPicPr>
                        <pic:blipFill>
                          <a:blip r:embed="rId23" cstate="print"/>
                          <a:stretch>
                            <a:fillRect/>
                          </a:stretch>
                        </pic:blipFill>
                        <pic:spPr>
                          <a:xfrm>
                            <a:off x="0" y="0"/>
                            <a:ext cx="2687320" cy="2873375"/>
                          </a:xfrm>
                          <a:prstGeom prst="rect">
                            <a:avLst/>
                          </a:prstGeom>
                        </pic:spPr>
                      </pic:pic>
                    </a:graphicData>
                  </a:graphic>
                </wp:inline>
              </w:drawing>
            </w:r>
          </w:p>
        </w:tc>
      </w:tr>
      <w:tr>
        <w:tblPrEx>
          <w:tblBorders>
            <w:top w:val="dotted" w:color="000000" w:sz="4" w:space="0"/>
            <w:left w:val="dotted" w:color="000000" w:sz="4" w:space="0"/>
            <w:bottom w:val="dotted" w:color="000000" w:sz="4" w:space="0"/>
            <w:right w:val="dotted" w:color="000000" w:sz="4" w:space="0"/>
            <w:insideH w:val="dotted" w:color="000000" w:sz="4" w:space="0"/>
            <w:insideV w:val="dotted" w:color="000000" w:sz="4" w:space="0"/>
          </w:tblBorders>
          <w:tblCellMar>
            <w:top w:w="0" w:type="dxa"/>
            <w:left w:w="108" w:type="dxa"/>
            <w:bottom w:w="0" w:type="dxa"/>
            <w:right w:w="108" w:type="dxa"/>
          </w:tblCellMar>
        </w:tblPrEx>
        <w:trPr>
          <w:trHeight w:val="4216" w:hRule="atLeast"/>
        </w:trPr>
        <w:tc>
          <w:tcPr>
            <w:tcW w:w="2605"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148330" cy="2480310"/>
                  <wp:effectExtent l="0" t="0" r="13970" b="15240"/>
                  <wp:docPr id="61" name="图片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393"/>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152102" cy="2483475"/>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2838450" cy="2454910"/>
                  <wp:effectExtent l="0" t="0" r="0" b="2540"/>
                  <wp:docPr id="62" name="图片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375"/>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846472" cy="2462237"/>
                          </a:xfrm>
                          <a:prstGeom prst="rect">
                            <a:avLst/>
                          </a:prstGeom>
                        </pic:spPr>
                      </pic:pic>
                    </a:graphicData>
                  </a:graphic>
                </wp:inline>
              </w:drawing>
            </w:r>
          </w:p>
        </w:tc>
      </w:tr>
    </w:tbl>
    <w:p>
      <w:pPr>
        <w:widowControl/>
        <w:outlineLvl w:val="0"/>
        <w:rPr>
          <w:rFonts w:hint="eastAsia" w:ascii="Arial" w:hAnsi="Arial" w:eastAsia="黑体" w:cs="Times New Roman"/>
          <w:b/>
          <w:kern w:val="2"/>
          <w:sz w:val="32"/>
          <w:szCs w:val="24"/>
          <w:lang w:val="en-US" w:eastAsia="zh-CN" w:bidi="ar-SA"/>
        </w:rPr>
        <w:sectPr>
          <w:footerReference r:id="rId7" w:type="default"/>
          <w:pgSz w:w="11906" w:h="16838"/>
          <w:pgMar w:top="1440" w:right="1080" w:bottom="1440" w:left="1080" w:header="851" w:footer="283" w:gutter="0"/>
          <w:pgNumType w:fmt="decimal"/>
          <w:cols w:space="425" w:num="1"/>
          <w:docGrid w:type="lines" w:linePitch="312" w:charSpace="0"/>
        </w:sectPr>
      </w:pPr>
      <w:bookmarkStart w:id="16" w:name="_Toc17409"/>
      <w:bookmarkStart w:id="17" w:name="_Toc16382"/>
      <w:r>
        <w:rPr>
          <w:rFonts w:hint="eastAsia" w:ascii="Arial" w:hAnsi="Arial" w:eastAsia="黑体" w:cs="Times New Roman"/>
          <w:b/>
          <w:kern w:val="2"/>
          <w:sz w:val="32"/>
          <w:szCs w:val="24"/>
          <w:lang w:val="en-US" w:eastAsia="zh-CN" w:bidi="ar-SA"/>
        </w:rPr>
        <w:t>六、客户来访</w:t>
      </w:r>
      <w:bookmarkEnd w:id="16"/>
      <w:bookmarkEnd w:id="17"/>
    </w:p>
    <w:p>
      <w:pPr>
        <w:pStyle w:val="3"/>
        <w:outlineLvl w:val="0"/>
      </w:pPr>
      <w:bookmarkStart w:id="18" w:name="_Toc24098"/>
      <w:bookmarkStart w:id="19" w:name="_Toc24433"/>
      <w:r>
        <w:rPr>
          <w:rFonts w:hint="eastAsia"/>
        </w:rPr>
        <w:t>七、设备支持</w:t>
      </w:r>
      <w:bookmarkEnd w:id="18"/>
      <w:bookmarkEnd w:id="19"/>
    </w:p>
    <w:tbl>
      <w:tblPr>
        <w:tblStyle w:val="13"/>
        <w:tblW w:w="10836" w:type="dxa"/>
        <w:tblInd w:w="-74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881"/>
        <w:gridCol w:w="59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6" w:hRule="atLeast"/>
        </w:trPr>
        <w:tc>
          <w:tcPr>
            <w:tcW w:w="10836" w:type="dxa"/>
            <w:gridSpan w:val="2"/>
          </w:tcPr>
          <w:p>
            <w:pPr>
              <w:widowControl/>
              <w:ind w:leftChars="-48" w:hanging="100" w:hangingChars="48"/>
              <w:jc w:val="left"/>
              <w:rPr>
                <w:rFonts w:ascii="微软雅黑" w:hAnsi="微软雅黑" w:eastAsia="微软雅黑" w:cs="Arial"/>
                <w:color w:val="333333"/>
              </w:rPr>
            </w:pPr>
            <w:r>
              <w:drawing>
                <wp:anchor distT="0" distB="0" distL="114300" distR="114300" simplePos="0" relativeHeight="251673600" behindDoc="0" locked="0" layoutInCell="1" allowOverlap="1">
                  <wp:simplePos x="0" y="0"/>
                  <wp:positionH relativeFrom="column">
                    <wp:posOffset>3233420</wp:posOffset>
                  </wp:positionH>
                  <wp:positionV relativeFrom="paragraph">
                    <wp:posOffset>3432810</wp:posOffset>
                  </wp:positionV>
                  <wp:extent cx="3270250" cy="1850390"/>
                  <wp:effectExtent l="0" t="0" r="6350" b="16510"/>
                  <wp:wrapNone/>
                  <wp:docPr id="396" name="图片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图片 396"/>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270402" cy="1850271"/>
                          </a:xfrm>
                          <a:prstGeom prst="rect">
                            <a:avLst/>
                          </a:prstGeom>
                        </pic:spPr>
                      </pic:pic>
                    </a:graphicData>
                  </a:graphic>
                </wp:anchor>
              </w:drawing>
            </w:r>
            <w:r>
              <w:drawing>
                <wp:anchor distT="0" distB="0" distL="114300" distR="114300" simplePos="0" relativeHeight="251675648" behindDoc="0" locked="0" layoutInCell="1" allowOverlap="1">
                  <wp:simplePos x="0" y="0"/>
                  <wp:positionH relativeFrom="column">
                    <wp:posOffset>100965</wp:posOffset>
                  </wp:positionH>
                  <wp:positionV relativeFrom="paragraph">
                    <wp:posOffset>3448050</wp:posOffset>
                  </wp:positionV>
                  <wp:extent cx="3117850" cy="1915795"/>
                  <wp:effectExtent l="0" t="0" r="6350" b="8255"/>
                  <wp:wrapNone/>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117850" cy="1915795"/>
                          </a:xfrm>
                          <a:prstGeom prst="rect">
                            <a:avLst/>
                          </a:prstGeom>
                        </pic:spPr>
                      </pic:pic>
                    </a:graphicData>
                  </a:graphic>
                </wp:anchor>
              </w:drawing>
            </w:r>
            <w:r>
              <w:rPr>
                <w:rFonts w:ascii="微软雅黑" w:hAnsi="微软雅黑" w:eastAsia="微软雅黑" w:cs="Arial"/>
                <w:color w:val="333333"/>
              </w:rPr>
              <w:drawing>
                <wp:anchor distT="0" distB="0" distL="0" distR="0" simplePos="0" relativeHeight="251676672" behindDoc="0" locked="0" layoutInCell="1" allowOverlap="1">
                  <wp:simplePos x="0" y="0"/>
                  <wp:positionH relativeFrom="column">
                    <wp:posOffset>116205</wp:posOffset>
                  </wp:positionH>
                  <wp:positionV relativeFrom="paragraph">
                    <wp:posOffset>188595</wp:posOffset>
                  </wp:positionV>
                  <wp:extent cx="6357620" cy="3179445"/>
                  <wp:effectExtent l="0" t="0" r="5080" b="1905"/>
                  <wp:wrapTopAndBottom/>
                  <wp:docPr id="71" name="图片 7" descr="G:\公司设备图片\膜式壁设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 descr="G:\公司设备图片\膜式壁设备.jpg"/>
                          <pic:cNvPicPr>
                            <a:picLocks noChangeAspect="1" noChangeArrowheads="1"/>
                          </pic:cNvPicPr>
                        </pic:nvPicPr>
                        <pic:blipFill>
                          <a:blip r:embed="rId28" cstate="print"/>
                          <a:srcRect/>
                          <a:stretch>
                            <a:fillRect/>
                          </a:stretch>
                        </pic:blipFill>
                        <pic:spPr>
                          <a:xfrm>
                            <a:off x="0" y="0"/>
                            <a:ext cx="6366251" cy="3183963"/>
                          </a:xfrm>
                          <a:prstGeom prst="rect">
                            <a:avLst/>
                          </a:prstGeom>
                          <a:noFill/>
                          <a:ln w="9525">
                            <a:noFill/>
                            <a:miter lim="800000"/>
                            <a:headEnd/>
                            <a:tailEnd/>
                          </a:ln>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5" w:hRule="atLeast"/>
        </w:trPr>
        <w:tc>
          <w:tcPr>
            <w:tcW w:w="4881"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4624" behindDoc="0" locked="0" layoutInCell="1" allowOverlap="1">
                  <wp:simplePos x="0" y="0"/>
                  <wp:positionH relativeFrom="column">
                    <wp:posOffset>73025</wp:posOffset>
                  </wp:positionH>
                  <wp:positionV relativeFrom="paragraph">
                    <wp:posOffset>1487805</wp:posOffset>
                  </wp:positionV>
                  <wp:extent cx="3083560" cy="2480945"/>
                  <wp:effectExtent l="0" t="0" r="2540" b="14605"/>
                  <wp:wrapNone/>
                  <wp:docPr id="392" name="图片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图片 392"/>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083560" cy="2480728"/>
                          </a:xfrm>
                          <a:prstGeom prst="rect">
                            <a:avLst/>
                          </a:prstGeom>
                        </pic:spPr>
                      </pic:pic>
                    </a:graphicData>
                  </a:graphic>
                </wp:anchor>
              </w:drawing>
            </w:r>
            <w:r>
              <w:rPr>
                <w:rFonts w:ascii="微软雅黑" w:hAnsi="微软雅黑" w:eastAsia="微软雅黑" w:cs="Arial"/>
                <w:color w:val="333333"/>
              </w:rPr>
              <mc:AlternateContent>
                <mc:Choice Requires="wps">
                  <w:drawing>
                    <wp:anchor distT="0" distB="0" distL="114300" distR="114300" simplePos="0" relativeHeight="251671552" behindDoc="0" locked="0" layoutInCell="1" allowOverlap="1">
                      <wp:simplePos x="0" y="0"/>
                      <wp:positionH relativeFrom="column">
                        <wp:posOffset>3082925</wp:posOffset>
                      </wp:positionH>
                      <wp:positionV relativeFrom="paragraph">
                        <wp:posOffset>2788920</wp:posOffset>
                      </wp:positionV>
                      <wp:extent cx="3719195" cy="1755775"/>
                      <wp:effectExtent l="0" t="0" r="14605" b="15875"/>
                      <wp:wrapNone/>
                      <wp:docPr id="74" name="文本框 74"/>
                      <wp:cNvGraphicFramePr/>
                      <a:graphic xmlns:a="http://schemas.openxmlformats.org/drawingml/2006/main">
                        <a:graphicData uri="http://schemas.microsoft.com/office/word/2010/wordprocessingShape">
                          <wps:wsp>
                            <wps:cNvSpPr txBox="1"/>
                            <wps:spPr>
                              <a:xfrm>
                                <a:off x="0" y="0"/>
                                <a:ext cx="3719195" cy="1755775"/>
                              </a:xfrm>
                              <a:prstGeom prst="rect">
                                <a:avLst/>
                              </a:prstGeom>
                              <a:solidFill>
                                <a:srgbClr val="FFFFFF"/>
                              </a:solidFill>
                              <a:ln w="6350">
                                <a:noFill/>
                              </a:ln>
                              <a:effectLst/>
                            </wps:spPr>
                            <wps:txbx>
                              <w:txbxContent>
                                <w:p>
                                  <w:pPr>
                                    <w:spacing w:before="100" w:beforeAutospacing="1" w:after="100" w:afterAutospacing="1"/>
                                    <w:ind w:left="210" w:leftChars="100" w:right="-525" w:rightChars="-250"/>
                                  </w:pPr>
                                </w:p>
                              </w:txbxContent>
                            </wps:txbx>
                            <wps:bodyPr upright="1"/>
                          </wps:wsp>
                        </a:graphicData>
                      </a:graphic>
                    </wp:anchor>
                  </w:drawing>
                </mc:Choice>
                <mc:Fallback>
                  <w:pict>
                    <v:shape id="_x0000_s1026" o:spid="_x0000_s1026" o:spt="202" type="#_x0000_t202" style="position:absolute;left:0pt;margin-left:242.75pt;margin-top:219.6pt;height:138.25pt;width:292.85pt;z-index:251671552;mso-width-relative:page;mso-height-relative:page;" fillcolor="#FFFFFF" filled="t" stroked="f" coordsize="21600,21600" o:gfxdata="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B6lees1wAAAAwBAAAPAAAAAAAAAAEAIAAAACIA&#10;AABkcnMvZG93bnJldi54bWxQSwECFAAUAAAACACHTuJA0aYAKdEBAACRAwAADgAAAAAAAAABACAA&#10;AAAmAQAAZHJzL2Uyb0RvYy54bWxQSwUGAAAAAAYABgBZAQAAaQUAAAAA&#10;">
                      <v:fill on="t" focussize="0,0"/>
                      <v:stroke on="f" weight="0.5pt"/>
                      <v:imagedata o:title=""/>
                      <o:lock v:ext="edit" aspectratio="f"/>
                      <v:textbox>
                        <w:txbxContent>
                          <w:p>
                            <w:pPr>
                              <w:spacing w:before="100" w:beforeAutospacing="1" w:after="100" w:afterAutospacing="1"/>
                              <w:ind w:left="210" w:leftChars="100" w:right="-525" w:rightChars="-250"/>
                            </w:pPr>
                          </w:p>
                        </w:txbxContent>
                      </v:textbox>
                    </v:shape>
                  </w:pict>
                </mc:Fallback>
              </mc:AlternateContent>
            </w:r>
            <w:r>
              <w:rPr>
                <w:rFonts w:ascii="微软雅黑" w:hAnsi="微软雅黑" w:eastAsia="微软雅黑" w:cs="Arial"/>
                <w:color w:val="333333"/>
              </w:rPr>
              <mc:AlternateContent>
                <mc:Choice Requires="wps">
                  <w:drawing>
                    <wp:anchor distT="0" distB="0" distL="114300" distR="114300" simplePos="0" relativeHeight="251670528" behindDoc="0" locked="0" layoutInCell="1" allowOverlap="1">
                      <wp:simplePos x="0" y="0"/>
                      <wp:positionH relativeFrom="column">
                        <wp:posOffset>-2540</wp:posOffset>
                      </wp:positionH>
                      <wp:positionV relativeFrom="paragraph">
                        <wp:posOffset>2788920</wp:posOffset>
                      </wp:positionV>
                      <wp:extent cx="3044825" cy="2360930"/>
                      <wp:effectExtent l="0" t="0" r="0" b="0"/>
                      <wp:wrapNone/>
                      <wp:docPr id="383" name="文本框 383"/>
                      <wp:cNvGraphicFramePr/>
                      <a:graphic xmlns:a="http://schemas.openxmlformats.org/drawingml/2006/main">
                        <a:graphicData uri="http://schemas.microsoft.com/office/word/2010/wordprocessingShape">
                          <wps:wsp>
                            <wps:cNvSpPr txBox="1"/>
                            <wps:spPr>
                              <a:xfrm>
                                <a:off x="0" y="0"/>
                                <a:ext cx="3044825" cy="2360930"/>
                              </a:xfrm>
                              <a:prstGeom prst="rect">
                                <a:avLst/>
                              </a:prstGeom>
                              <a:noFill/>
                              <a:ln w="6350">
                                <a:noFill/>
                              </a:ln>
                              <a:effectLst/>
                            </wps:spPr>
                            <wps:txbx>
                              <w:txbxContent>
                                <w:p>
                                  <w:pPr>
                                    <w:ind w:left="-210" w:leftChars="-100"/>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2pt;margin-top:219.6pt;height:185.9pt;width:239.75pt;z-index:251670528;mso-width-relative:page;mso-height-relative:page;" filled="f" stroked="f" coordsize="21600,21600" o:gfxdata="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RNjEZtsAAAAJAQAADwAAAAAAAAAB&#10;ACAAAAAiAAAAZHJzL2Rvd25yZXYueG1sUEsBAhQAFAAAAAgAh07iQJGBqltGAgAAeQQAAA4AAAAA&#10;AAAAAQAgAAAAKgEAAGRycy9lMm9Eb2MueG1sUEsFBgAAAAAGAAYAWQEAAOIFAAAAAA==&#10;">
                      <v:fill on="f" focussize="0,0"/>
                      <v:stroke on="f" weight="0.5pt"/>
                      <v:imagedata o:title=""/>
                      <o:lock v:ext="edit" aspectratio="f"/>
                      <v:textbox>
                        <w:txbxContent>
                          <w:p>
                            <w:pPr>
                              <w:ind w:left="-210" w:leftChars="-100"/>
                            </w:pPr>
                          </w:p>
                        </w:txbxContent>
                      </v:textbox>
                    </v:shape>
                  </w:pict>
                </mc:Fallback>
              </mc:AlternateContent>
            </w:r>
          </w:p>
        </w:tc>
        <w:tc>
          <w:tcPr>
            <w:tcW w:w="5955"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2576" behindDoc="0" locked="0" layoutInCell="1" allowOverlap="1">
                  <wp:simplePos x="0" y="0"/>
                  <wp:positionH relativeFrom="column">
                    <wp:posOffset>73025</wp:posOffset>
                  </wp:positionH>
                  <wp:positionV relativeFrom="paragraph">
                    <wp:posOffset>1497965</wp:posOffset>
                  </wp:positionV>
                  <wp:extent cx="3626485" cy="2683510"/>
                  <wp:effectExtent l="0" t="0" r="12065" b="2540"/>
                  <wp:wrapNone/>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633860" cy="2689142"/>
                          </a:xfrm>
                          <a:prstGeom prst="rect">
                            <a:avLst/>
                          </a:prstGeom>
                        </pic:spPr>
                      </pic:pic>
                    </a:graphicData>
                  </a:graphic>
                </wp:anchor>
              </w:drawing>
            </w:r>
          </w:p>
        </w:tc>
      </w:tr>
    </w:tbl>
    <w:p>
      <w:pPr>
        <w:widowControl/>
        <w:ind w:left="-945" w:leftChars="-450"/>
        <w:jc w:val="left"/>
        <w:rPr>
          <w:rFonts w:ascii="微软雅黑" w:hAnsi="微软雅黑" w:eastAsia="微软雅黑" w:cs="Arial"/>
          <w:color w:val="333333"/>
        </w:rPr>
      </w:pPr>
    </w:p>
    <w:p>
      <w:pPr>
        <w:pStyle w:val="3"/>
        <w:outlineLvl w:val="9"/>
        <w:sectPr>
          <w:pgSz w:w="11906" w:h="16838"/>
          <w:pgMar w:top="1440" w:right="1080" w:bottom="1440" w:left="1080" w:header="851" w:footer="283" w:gutter="0"/>
          <w:pgNumType w:fmt="decimal"/>
          <w:cols w:space="425" w:num="1"/>
          <w:docGrid w:type="lines" w:linePitch="312" w:charSpace="0"/>
        </w:sectPr>
      </w:pPr>
      <w:r>
        <w:rPr>
          <w:rFonts w:ascii="微软雅黑" w:hAnsi="微软雅黑" w:eastAsia="微软雅黑" w:cs="Arial"/>
          <w:color w:val="333333"/>
        </w:rPr>
        <w:br w:type="page"/>
      </w:r>
    </w:p>
    <w:p>
      <w:pPr>
        <w:pStyle w:val="3"/>
        <w:outlineLvl w:val="0"/>
      </w:pPr>
      <w:bookmarkStart w:id="20" w:name="_Toc29023"/>
      <w:bookmarkStart w:id="21" w:name="_Toc20335"/>
      <w:r>
        <w:rPr>
          <w:rFonts w:hint="eastAsia"/>
        </w:rPr>
        <w:t>八、安全、质量保证措施</w:t>
      </w:r>
      <w:bookmarkEnd w:id="20"/>
      <w:bookmarkEnd w:id="21"/>
    </w:p>
    <w:p>
      <w:pPr>
        <w:pStyle w:val="4"/>
        <w:outlineLvl w:val="1"/>
      </w:pPr>
      <w:bookmarkStart w:id="22" w:name="_Toc4151"/>
      <w:bookmarkStart w:id="23" w:name="_Toc19102"/>
      <w:r>
        <w:rPr>
          <w:rFonts w:hint="eastAsia"/>
        </w:rPr>
        <w:t>1、安全保证措施</w:t>
      </w:r>
      <w:bookmarkEnd w:id="22"/>
      <w:bookmarkEnd w:id="23"/>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生产必须安全、安全促进生产，坚持文明安全生产是施工质量。施工工期的重要保证。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（1）工地除设专职安全员外，坚持贯彻生产必须管安全的原则，安排和检查施工任务的同时必须安排检查安全工作。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（2）在向施工班组下达任务时，必须下达书面的安全措施交底。扼要说明施工中的安全要点，班组长必须每日班前口头进行安全提示。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（3）任何人不戴安全帽不得进入现场，违者安全员和任何职工均可劝其退场。现场施工工人要做到安全防护用品齐全，不穿戴劳保防护用品补得进入现场施工。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（4）高空作业必须系安全带，起重设备、钢件连接要有可靠的安全缆绳设施以供挂安全带之用。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（5）起重运输作业的设备、索具符合规定，作业要符合规程，施工用架子脚手要安全可靠，并架设攀登扶梯。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（6）临时动力用电要有符合要求的临时配电箱，一切设备均有良好的防雨措施，电气设备可靠的接地和露电保护器，不准一闸多用，并由专人维护。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（7）认真做好防火工作，气焊不得使用火绳，下班后检查扑灭一切火源、氧气、乙炔气、油料等易燃物品要分别粗放，施工材料按规定整齐码放，不得占用排水及通行通道。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（8）坚持文明施工，施工现场经常保持整洁，有条理。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（9）加强安全教育，作业时精力集中，不得闲谈打逗或擅离职守。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（10）遵守建设单位有关规定，对违反规定、乱干、蛮干、不听劝阻者，要追究责任，甚至调离本地施工工程。</w:t>
      </w:r>
    </w:p>
    <w:p>
      <w:pPr>
        <w:pStyle w:val="4"/>
        <w:outlineLvl w:val="1"/>
      </w:pPr>
      <w:bookmarkStart w:id="24" w:name="_Toc29108"/>
      <w:bookmarkStart w:id="25" w:name="_Toc5385"/>
      <w:r>
        <w:rPr>
          <w:rFonts w:hint="eastAsia"/>
        </w:rPr>
        <w:t>2、质量保证措施</w:t>
      </w:r>
      <w:bookmarkEnd w:id="24"/>
      <w:bookmarkEnd w:id="25"/>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（1）严格遵照《特种设备安全监察条例》、《锅炉压力容器制造监督管理办法》、《锅炉压力容器制造许可条件》及《蒸规》等法规和相关标准进行制造和检验。</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（2）有锅炉、机械加工、焊接、无损检测等相关专业工程师技术人员30余人。同时有持证焊工43人，无损检测人员6人。</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生产设备有卷板机、行车、弯管机、弯管放样和检测平台、钻床、螺纹管机订、自动焊机、焊机、焊材烘工设备、机加工设备等50余台套。主要检验和试验设备有：水压试验泵、空压机；材料试验机、V型缺口冲击试验机及投影仪、化学自动分析仪、X光探伤机、超声波探伤机等20余台套。完全能满足生产和检验需要。</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有完整健全的《锅炉质量手册》及程序文件、作业文件管理制度和质量岗位职责等质量安全文件。企业不断加强质量管理，强化生产、工艺、焊接、理化试验和无损检测等方面的质量监督和检验工作，确保出厂产品优质。</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（5）认真做好售后服务工作，积极处理和解决用户反馈的质量问题，为用户排忧解难。</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（6）严格按规范标准对设计图纸进行设计评审，并经由省特设部门审查签章批准后投产。</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（7）我方承诺提供完整的技术文件及图纸资料。</w:t>
      </w:r>
    </w:p>
    <w:p>
      <w:pPr>
        <w:pStyle w:val="3"/>
        <w:jc w:val="left"/>
        <w:outlineLvl w:val="9"/>
        <w:sectPr>
          <w:pgSz w:w="11906" w:h="16838"/>
          <w:pgMar w:top="1440" w:right="1080" w:bottom="1440" w:left="1080" w:header="851" w:footer="283" w:gutter="0"/>
          <w:pgNumType w:fmt="decimal"/>
          <w:cols w:space="425" w:num="1"/>
          <w:docGrid w:type="lines" w:linePitch="312" w:charSpace="0"/>
        </w:sectPr>
      </w:pPr>
    </w:p>
    <w:p>
      <w:pPr>
        <w:pStyle w:val="3"/>
        <w:jc w:val="left"/>
        <w:outlineLvl w:val="0"/>
      </w:pPr>
      <w:bookmarkStart w:id="26" w:name="_Toc27029"/>
      <w:bookmarkStart w:id="27" w:name="_Toc31775"/>
      <w:r>
        <w:rPr>
          <w:rFonts w:hint="eastAsia"/>
        </w:rPr>
        <w:t>九、售后服务承诺</w:t>
      </w:r>
      <w:bookmarkEnd w:id="26"/>
      <w:bookmarkEnd w:id="27"/>
    </w:p>
    <w:p>
      <w:pPr>
        <w:pStyle w:val="4"/>
        <w:outlineLvl w:val="1"/>
      </w:pPr>
      <w:bookmarkStart w:id="28" w:name="_Toc21871"/>
      <w:bookmarkStart w:id="29" w:name="_Toc22905"/>
      <w:r>
        <w:rPr>
          <w:rFonts w:hint="eastAsia"/>
        </w:rPr>
        <w:t>1、服务体系</w:t>
      </w:r>
      <w:bookmarkEnd w:id="28"/>
      <w:bookmarkEnd w:id="29"/>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我们的服务宗旨是“为客户提供真诚、优质的服务”。我们保证对客户诚实守信、服务周到并且致力于不断提高服务质量，提高用户满意度。</w:t>
      </w:r>
    </w:p>
    <w:p>
      <w:pPr>
        <w:pStyle w:val="4"/>
        <w:outlineLvl w:val="1"/>
      </w:pPr>
      <w:bookmarkStart w:id="30" w:name="_Toc4153"/>
      <w:bookmarkStart w:id="31" w:name="_Toc26214"/>
      <w:r>
        <w:rPr>
          <w:rFonts w:hint="eastAsia"/>
        </w:rPr>
        <w:t>2、售前服务</w:t>
      </w:r>
      <w:bookmarkEnd w:id="30"/>
      <w:bookmarkEnd w:id="31"/>
      <w:r>
        <w:rPr>
          <w:rFonts w:hint="eastAsia"/>
        </w:rPr>
        <w:t xml:space="preserve">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(1)耐心向用户详细介绍产品及质量情况.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(2)为用户提供技术咨询，包括产品的使用与维修，产品的装配、使用特性等技术问题，凡用户需要提供服务的，公司将派出最好的工程技术人员为客户服务与技术咨询。</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(3)公司设服务热线为用户解答各种有关产品方面的问题。</w:t>
      </w:r>
    </w:p>
    <w:p>
      <w:pPr>
        <w:pStyle w:val="4"/>
        <w:outlineLvl w:val="1"/>
      </w:pPr>
      <w:bookmarkStart w:id="32" w:name="_Toc14936"/>
      <w:bookmarkStart w:id="33" w:name="_Toc31300"/>
      <w:r>
        <w:rPr>
          <w:rFonts w:hint="eastAsia"/>
        </w:rPr>
        <w:t>3、售后服务</w:t>
      </w:r>
      <w:bookmarkEnd w:id="32"/>
      <w:bookmarkEnd w:id="33"/>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（1）用户使用我公司产品出现质量问题时，接到客户投诉要求在2小时内答复，如电话沟通不能解决问题（客户不配合除外），服务人员可根据实际情况到现场解决问题。</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（2）处理问题发生的一切费用（质量问题公司），全部由本公司承担(需方人为操作除外)。</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实行“产品质量负责人制度”。在合同签定后，从产品制造、入库、发货到安装、试运行，进行定人负责，提高工程质量。</w:t>
      </w:r>
    </w:p>
    <w:p>
      <w:pPr>
        <w:pStyle w:val="4"/>
        <w:outlineLvl w:val="1"/>
      </w:pPr>
      <w:bookmarkStart w:id="34" w:name="_Toc23918"/>
      <w:bookmarkStart w:id="35" w:name="_Toc24693"/>
      <w:r>
        <w:rPr>
          <w:rFonts w:hint="eastAsia"/>
        </w:rPr>
        <w:t>4、规范化的服务标准</w:t>
      </w:r>
      <w:bookmarkEnd w:id="34"/>
      <w:bookmarkEnd w:id="35"/>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（1）售前、售中提供详尽热情的咨询服务</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（2）上门调试，示范性指导使用，保证提供完善的技术指导、操作培训</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（3）为每个客户建立独立的用户档案卡，实行定期跟踪服务。 </w:t>
      </w:r>
    </w:p>
    <w:p>
      <w:pPr>
        <w:pStyle w:val="4"/>
        <w:outlineLvl w:val="1"/>
      </w:pPr>
      <w:bookmarkStart w:id="36" w:name="_Toc9436"/>
      <w:bookmarkStart w:id="37" w:name="_Toc11155"/>
      <w:r>
        <w:rPr>
          <w:rFonts w:hint="eastAsia"/>
        </w:rPr>
        <w:t>5、星级服务1、2、3、4模式</w:t>
      </w:r>
      <w:bookmarkEnd w:id="36"/>
      <w:bookmarkEnd w:id="37"/>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1）即一个结果：服务满意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2）即二个理念：带走用户的烦恼，留下创新的真诚</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3）即三个控制：服务投诉率小于万分之一，服务遗漏率小于万分之一，服务不满意率小于万分之一</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4）即四个不漏：一个不漏地记录用户反映的问题；一个不漏地处理用户反映的问题；一个不漏地复查处理结果；一个不漏地将结果反映到设计、生产、经营部门。</w:t>
      </w:r>
    </w:p>
    <w:p>
      <w:pPr>
        <w:pStyle w:val="4"/>
        <w:outlineLvl w:val="1"/>
      </w:pPr>
      <w:bookmarkStart w:id="38" w:name="_Toc1757"/>
      <w:bookmarkStart w:id="39" w:name="_Toc7786"/>
      <w:r>
        <w:rPr>
          <w:rFonts w:hint="eastAsia"/>
        </w:rPr>
        <w:t>6、技术服务与联络</w:t>
      </w:r>
      <w:bookmarkEnd w:id="38"/>
      <w:bookmarkEnd w:id="39"/>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1）公司指派技术人员赵春辉先生为技术服务责任人。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2）提供的技术支持包括：投标文件中技术解释工作、生产过程中联络工作、现场指导产品安装及调试、关于产品疑难问题解答。</w:t>
      </w:r>
    </w:p>
    <w:p>
      <w:pPr>
        <w:pStyle w:val="4"/>
        <w:outlineLvl w:val="1"/>
      </w:pPr>
      <w:bookmarkStart w:id="40" w:name="_Toc8578"/>
      <w:bookmarkStart w:id="41" w:name="_Toc6379"/>
      <w:r>
        <w:rPr>
          <w:rFonts w:hint="eastAsia"/>
        </w:rPr>
        <w:t>7、组织保证</w:t>
      </w:r>
      <w:bookmarkEnd w:id="40"/>
      <w:bookmarkEnd w:id="41"/>
    </w:p>
    <w:p>
      <w:pPr>
        <w:spacing w:line="360" w:lineRule="auto"/>
        <w:ind w:left="-283" w:leftChars="-135" w:firstLine="381" w:firstLineChars="159"/>
        <w:rPr>
          <w:rFonts w:ascii="新宋体" w:hAnsi="新宋体" w:eastAsia="新宋体" w:cs="新宋体"/>
          <w:sz w:val="24"/>
        </w:rPr>
        <w:sectPr>
          <w:pgSz w:w="11906" w:h="16838"/>
          <w:pgMar w:top="1440" w:right="1080" w:bottom="1440" w:left="1080" w:header="851" w:footer="283" w:gutter="0"/>
          <w:pgNumType w:fmt="decimal"/>
          <w:cols w:space="425" w:num="1"/>
          <w:docGrid w:type="lines" w:linePitch="312" w:charSpace="0"/>
        </w:sectPr>
      </w:pPr>
      <w:r>
        <w:rPr>
          <w:rFonts w:hint="eastAsia" w:ascii="新宋体" w:hAnsi="新宋体" w:eastAsia="新宋体" w:cs="新宋体"/>
          <w:sz w:val="24"/>
        </w:rPr>
        <w:t>我公司对每一用户专门成立项目部，由专人负责、跟踪处理、协调项目在制造过程中出现的一些问题，各责任人员对出现的问题必须随时报告。</w:t>
      </w:r>
    </w:p>
    <w:p>
      <w:pPr>
        <w:pStyle w:val="3"/>
        <w:jc w:val="left"/>
        <w:outlineLvl w:val="0"/>
      </w:pPr>
      <w:bookmarkStart w:id="42" w:name="_Toc27408"/>
      <w:bookmarkStart w:id="43" w:name="_Toc10628"/>
      <w:r>
        <w:rPr>
          <w:rFonts w:hint="eastAsia"/>
        </w:rPr>
        <w:t>十、厂区环境</w:t>
      </w:r>
      <w:bookmarkEnd w:id="42"/>
      <w:bookmarkEnd w:id="43"/>
    </w:p>
    <w:p>
      <w:r>
        <w:drawing>
          <wp:inline distT="0" distB="0" distL="114300" distR="114300">
            <wp:extent cx="6120130" cy="3442335"/>
            <wp:effectExtent l="0" t="0" r="13970" b="5715"/>
            <wp:docPr id="39" name="图片 39" descr="DJI_0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DJI_0386"/>
                    <pic:cNvPicPr>
                      <a:picLocks noChangeAspect="1"/>
                    </pic:cNvPicPr>
                  </pic:nvPicPr>
                  <pic:blipFill>
                    <a:blip r:embed="rId31" cstate="print"/>
                    <a:stretch>
                      <a:fillRect/>
                    </a:stretch>
                  </pic:blipFill>
                  <pic:spPr>
                    <a:xfrm>
                      <a:off x="0" y="0"/>
                      <a:ext cx="6120130" cy="3442335"/>
                    </a:xfrm>
                    <a:prstGeom prst="rect">
                      <a:avLst/>
                    </a:prstGeom>
                  </pic:spPr>
                </pic:pic>
              </a:graphicData>
            </a:graphic>
          </wp:inline>
        </w:drawing>
      </w:r>
    </w:p>
    <w:p/>
    <w:p/>
    <w:p>
      <w:r>
        <w:drawing>
          <wp:inline distT="0" distB="0" distL="114300" distR="114300">
            <wp:extent cx="6120130" cy="3641090"/>
            <wp:effectExtent l="0" t="0" r="13970" b="16510"/>
            <wp:docPr id="40" name="图片 40" descr="gs"/>
            <wp:cNvGraphicFramePr/>
            <a:graphic xmlns:a="http://schemas.openxmlformats.org/drawingml/2006/main">
              <a:graphicData uri="http://schemas.openxmlformats.org/drawingml/2006/picture">
                <pic:pic xmlns:pic="http://schemas.openxmlformats.org/drawingml/2006/picture">
                  <pic:nvPicPr>
                    <pic:cNvPr id="40" name="图片 40" descr="gs"/>
                    <pic:cNvPicPr/>
                  </pic:nvPicPr>
                  <pic:blipFill>
                    <a:blip r:embed="rId32" cstate="print"/>
                    <a:stretch>
                      <a:fillRect/>
                    </a:stretch>
                  </pic:blipFill>
                  <pic:spPr>
                    <a:xfrm>
                      <a:off x="0" y="0"/>
                      <a:ext cx="6120130" cy="3641090"/>
                    </a:xfrm>
                    <a:prstGeom prst="rect">
                      <a:avLst/>
                    </a:prstGeom>
                  </pic:spPr>
                </pic:pic>
              </a:graphicData>
            </a:graphic>
          </wp:inline>
        </w:drawing>
      </w:r>
    </w:p>
    <w:p/>
    <w:p/>
    <w:p/>
    <w:p>
      <w:pPr>
        <w:ind w:left="9320"/>
        <w:sectPr>
          <w:pgSz w:w="11906" w:h="16838"/>
          <w:pgMar w:top="1440" w:right="1080" w:bottom="1440" w:left="1080" w:header="851" w:footer="283" w:gutter="0"/>
          <w:pgNumType w:fmt="decimal"/>
          <w:cols w:space="425" w:num="1"/>
          <w:docGrid w:type="lines" w:linePitch="312" w:charSpace="0"/>
        </w:sectPr>
      </w:pPr>
      <w:r>
        <w:drawing>
          <wp:anchor distT="0" distB="0" distL="114300" distR="114300" simplePos="0" relativeHeight="251668480" behindDoc="1" locked="0" layoutInCell="1" allowOverlap="1">
            <wp:simplePos x="0" y="0"/>
            <wp:positionH relativeFrom="column">
              <wp:posOffset>62865</wp:posOffset>
            </wp:positionH>
            <wp:positionV relativeFrom="paragraph">
              <wp:posOffset>158115</wp:posOffset>
            </wp:positionV>
            <wp:extent cx="6120130" cy="4043045"/>
            <wp:effectExtent l="0" t="0" r="13970" b="14605"/>
            <wp:wrapNone/>
            <wp:docPr id="35" name="图片 35" descr="微信图片_2021031109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微信图片_20210311091039"/>
                    <pic:cNvPicPr>
                      <a:picLocks noChangeAspect="1"/>
                    </pic:cNvPicPr>
                  </pic:nvPicPr>
                  <pic:blipFill>
                    <a:blip r:embed="rId33" cstate="print"/>
                    <a:stretch>
                      <a:fillRect/>
                    </a:stretch>
                  </pic:blipFill>
                  <pic:spPr>
                    <a:xfrm>
                      <a:off x="0" y="0"/>
                      <a:ext cx="6120130" cy="4043045"/>
                    </a:xfrm>
                    <a:prstGeom prst="rect">
                      <a:avLst/>
                    </a:prstGeom>
                  </pic:spPr>
                </pic:pic>
              </a:graphicData>
            </a:graphic>
          </wp:anchor>
        </w:drawing>
      </w:r>
      <w:r>
        <w:drawing>
          <wp:anchor distT="0" distB="0" distL="114300" distR="114300" simplePos="0" relativeHeight="251669504" behindDoc="0" locked="0" layoutInCell="1" allowOverlap="1">
            <wp:simplePos x="0" y="0"/>
            <wp:positionH relativeFrom="column">
              <wp:posOffset>37465</wp:posOffset>
            </wp:positionH>
            <wp:positionV relativeFrom="paragraph">
              <wp:posOffset>4448810</wp:posOffset>
            </wp:positionV>
            <wp:extent cx="6120130" cy="4177665"/>
            <wp:effectExtent l="0" t="0" r="13970" b="13335"/>
            <wp:wrapSquare wrapText="bothSides"/>
            <wp:docPr id="36" name="图片 36" descr="微信图片_20201125161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微信图片_20201125161735"/>
                    <pic:cNvPicPr>
                      <a:picLocks noChangeAspect="1"/>
                    </pic:cNvPicPr>
                  </pic:nvPicPr>
                  <pic:blipFill>
                    <a:blip r:embed="rId34" cstate="print"/>
                    <a:stretch>
                      <a:fillRect/>
                    </a:stretch>
                  </pic:blipFill>
                  <pic:spPr>
                    <a:xfrm>
                      <a:off x="0" y="0"/>
                      <a:ext cx="6120130" cy="4177665"/>
                    </a:xfrm>
                    <a:prstGeom prst="rect">
                      <a:avLst/>
                    </a:prstGeom>
                  </pic:spPr>
                </pic:pic>
              </a:graphicData>
            </a:graphic>
          </wp:anchor>
        </w:drawing>
      </w:r>
    </w:p>
    <w:p/>
    <w:p/>
    <w:p/>
    <w:p>
      <w:r>
        <w:drawing>
          <wp:anchor distT="0" distB="0" distL="114300" distR="114300" simplePos="0" relativeHeight="251678720" behindDoc="0" locked="0" layoutInCell="1" allowOverlap="1">
            <wp:simplePos x="0" y="0"/>
            <wp:positionH relativeFrom="column">
              <wp:posOffset>62865</wp:posOffset>
            </wp:positionH>
            <wp:positionV relativeFrom="paragraph">
              <wp:posOffset>216535</wp:posOffset>
            </wp:positionV>
            <wp:extent cx="6120130" cy="3680460"/>
            <wp:effectExtent l="0" t="0" r="13970" b="15240"/>
            <wp:wrapTopAndBottom/>
            <wp:docPr id="42" name="图片 42" descr="微信图片_20201125161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微信图片_20201125161813"/>
                    <pic:cNvPicPr>
                      <a:picLocks noChangeAspect="1"/>
                    </pic:cNvPicPr>
                  </pic:nvPicPr>
                  <pic:blipFill>
                    <a:blip r:embed="rId35" cstate="print"/>
                    <a:srcRect t="19823"/>
                    <a:stretch>
                      <a:fillRect/>
                    </a:stretch>
                  </pic:blipFill>
                  <pic:spPr>
                    <a:xfrm>
                      <a:off x="0" y="0"/>
                      <a:ext cx="6120130" cy="3680460"/>
                    </a:xfrm>
                    <a:prstGeom prst="rect">
                      <a:avLst/>
                    </a:prstGeom>
                  </pic:spPr>
                </pic:pic>
              </a:graphicData>
            </a:graphic>
          </wp:anchor>
        </w:drawing>
      </w:r>
    </w:p>
    <w:p/>
    <w:p>
      <w:r>
        <w:drawing>
          <wp:anchor distT="0" distB="0" distL="114300" distR="114300" simplePos="0" relativeHeight="251677696" behindDoc="0" locked="0" layoutInCell="1" allowOverlap="1">
            <wp:simplePos x="0" y="0"/>
            <wp:positionH relativeFrom="column">
              <wp:posOffset>40005</wp:posOffset>
            </wp:positionH>
            <wp:positionV relativeFrom="paragraph">
              <wp:posOffset>56515</wp:posOffset>
            </wp:positionV>
            <wp:extent cx="6120130" cy="3441700"/>
            <wp:effectExtent l="0" t="0" r="13970" b="6350"/>
            <wp:wrapTopAndBottom/>
            <wp:docPr id="41" name="图片 41" descr="4cf72d23ed94fb45497db3d58b871a4"/>
            <wp:cNvGraphicFramePr/>
            <a:graphic xmlns:a="http://schemas.openxmlformats.org/drawingml/2006/main">
              <a:graphicData uri="http://schemas.openxmlformats.org/drawingml/2006/picture">
                <pic:pic xmlns:pic="http://schemas.openxmlformats.org/drawingml/2006/picture">
                  <pic:nvPicPr>
                    <pic:cNvPr id="41" name="图片 41" descr="4cf72d23ed94fb45497db3d58b871a4"/>
                    <pic:cNvPicPr/>
                  </pic:nvPicPr>
                  <pic:blipFill>
                    <a:blip r:embed="rId36" cstate="print"/>
                    <a:srcRect b="20058"/>
                    <a:stretch>
                      <a:fillRect/>
                    </a:stretch>
                  </pic:blipFill>
                  <pic:spPr>
                    <a:xfrm>
                      <a:off x="0" y="0"/>
                      <a:ext cx="6120130" cy="3441700"/>
                    </a:xfrm>
                    <a:prstGeom prst="rect">
                      <a:avLst/>
                    </a:prstGeom>
                  </pic:spPr>
                </pic:pic>
              </a:graphicData>
            </a:graphic>
          </wp:anchor>
        </w:drawing>
      </w:r>
    </w:p>
    <w:p/>
    <w:p/>
    <w:p>
      <w:pPr>
        <w:outlineLvl w:val="0"/>
        <w:rPr>
          <w:rFonts w:hint="default" w:ascii="Arial" w:hAnsi="Arial" w:eastAsia="黑体" w:cs="Times New Roman"/>
          <w:b/>
          <w:kern w:val="2"/>
          <w:sz w:val="32"/>
          <w:szCs w:val="24"/>
          <w:lang w:val="en-US" w:eastAsia="zh-CN" w:bidi="ar-SA"/>
        </w:rPr>
      </w:pPr>
      <w:bookmarkStart w:id="44" w:name="_Toc9426"/>
      <w:bookmarkStart w:id="45" w:name="_Toc5791"/>
      <w:r>
        <w:rPr>
          <w:rFonts w:hint="eastAsia" w:ascii="Arial" w:hAnsi="Arial" w:eastAsia="黑体" w:cs="Times New Roman"/>
          <w:b/>
          <w:kern w:val="2"/>
          <w:sz w:val="32"/>
          <w:szCs w:val="24"/>
          <w:lang w:val="en-US" w:eastAsia="zh-CN" w:bidi="ar-SA"/>
        </w:rPr>
        <w:t>十一、公司</w:t>
      </w:r>
      <w:bookmarkEnd w:id="44"/>
      <w:r>
        <w:rPr>
          <w:rFonts w:hint="eastAsia" w:ascii="Arial" w:hAnsi="Arial" w:eastAsia="黑体" w:cs="Times New Roman"/>
          <w:b/>
          <w:kern w:val="2"/>
          <w:sz w:val="32"/>
          <w:szCs w:val="24"/>
          <w:lang w:val="en-US" w:eastAsia="zh-CN" w:bidi="ar-SA"/>
        </w:rPr>
        <w:t>寄语</w:t>
      </w:r>
      <w:bookmarkEnd w:id="45"/>
    </w:p>
    <w:p>
      <w:r>
        <w:rPr>
          <w:rFonts w:hint="eastAsia" w:ascii="新宋体" w:hAnsi="新宋体" w:eastAsia="新宋体" w:cs="新宋体"/>
          <w:sz w:val="24"/>
          <w:szCs w:val="24"/>
          <w:lang w:val="en-US" w:eastAsia="zh-CN"/>
        </w:rPr>
        <w:drawing>
          <wp:anchor distT="0" distB="0" distL="114300" distR="114300" simplePos="0" relativeHeight="251680768" behindDoc="0" locked="0" layoutInCell="1" allowOverlap="1">
            <wp:simplePos x="0" y="0"/>
            <wp:positionH relativeFrom="column">
              <wp:posOffset>372745</wp:posOffset>
            </wp:positionH>
            <wp:positionV relativeFrom="paragraph">
              <wp:posOffset>178435</wp:posOffset>
            </wp:positionV>
            <wp:extent cx="5443220" cy="2454910"/>
            <wp:effectExtent l="0" t="0" r="5080" b="2540"/>
            <wp:wrapTopAndBottom/>
            <wp:docPr id="37" name="图片 37" descr="微信图片_2021081309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微信图片_20210813091443"/>
                    <pic:cNvPicPr>
                      <a:picLocks noChangeAspect="1"/>
                    </pic:cNvPicPr>
                  </pic:nvPicPr>
                  <pic:blipFill>
                    <a:blip r:embed="rId37"/>
                    <a:stretch>
                      <a:fillRect/>
                    </a:stretch>
                  </pic:blipFill>
                  <pic:spPr>
                    <a:xfrm>
                      <a:off x="0" y="0"/>
                      <a:ext cx="5443220" cy="2454910"/>
                    </a:xfrm>
                    <a:prstGeom prst="rect">
                      <a:avLst/>
                    </a:prstGeom>
                  </pic:spPr>
                </pic:pic>
              </a:graphicData>
            </a:graphic>
          </wp:anchor>
        </w:drawing>
      </w:r>
    </w:p>
    <w:p/>
    <w:p>
      <w:pPr>
        <w:spacing w:line="360" w:lineRule="auto"/>
        <w:rPr>
          <w:rFonts w:ascii="新宋体" w:hAnsi="新宋体" w:eastAsia="新宋体" w:cs="新宋体"/>
          <w:sz w:val="24"/>
        </w:rPr>
      </w:pPr>
    </w:p>
    <w:p>
      <w:pPr>
        <w:spacing w:line="360" w:lineRule="auto"/>
        <w:rPr>
          <w:rFonts w:hint="eastAsia" w:ascii="新宋体" w:hAnsi="新宋体" w:eastAsia="新宋体" w:cs="新宋体"/>
          <w:sz w:val="24"/>
          <w:szCs w:val="24"/>
        </w:rPr>
      </w:pPr>
      <w:r>
        <w:rPr>
          <w:rFonts w:hint="eastAsia" w:ascii="新宋体" w:hAnsi="新宋体" w:eastAsia="新宋体" w:cs="新宋体"/>
          <w:sz w:val="24"/>
          <w:szCs w:val="24"/>
          <w:lang w:val="en-US" w:eastAsia="zh-CN"/>
        </w:rPr>
        <w:t>本清单</w:t>
      </w:r>
      <w:r>
        <w:rPr>
          <w:rFonts w:hint="eastAsia" w:ascii="新宋体" w:hAnsi="新宋体" w:eastAsia="新宋体" w:cs="新宋体"/>
          <w:sz w:val="24"/>
          <w:szCs w:val="24"/>
        </w:rPr>
        <w:t>给贵公司选择参考</w:t>
      </w:r>
    </w:p>
    <w:p>
      <w:pPr>
        <w:spacing w:line="360" w:lineRule="auto"/>
        <w:ind w:left="-283" w:leftChars="-135" w:firstLine="799" w:firstLineChars="333"/>
        <w:rPr>
          <w:rFonts w:hint="default" w:ascii="新宋体" w:hAnsi="新宋体" w:eastAsia="新宋体" w:cs="新宋体"/>
          <w:sz w:val="24"/>
          <w:szCs w:val="24"/>
          <w:lang w:val="en-US" w:eastAsia="zh-CN"/>
        </w:rPr>
      </w:pPr>
      <w:r>
        <w:rPr>
          <w:rFonts w:hint="eastAsia" w:ascii="新宋体" w:hAnsi="新宋体" w:eastAsia="新宋体" w:cs="新宋体"/>
          <w:sz w:val="24"/>
          <w:szCs w:val="24"/>
          <w:lang w:val="en-US" w:eastAsia="zh-CN"/>
        </w:rPr>
        <w:t>部分零部件因供货因素，设备参数以实际出厂设备参数为准！</w:t>
      </w:r>
    </w:p>
    <w:p>
      <w:pPr>
        <w:spacing w:line="360" w:lineRule="auto"/>
        <w:ind w:left="-283" w:leftChars="-135" w:firstLine="799" w:firstLineChars="333"/>
        <w:rPr>
          <w:rFonts w:hint="eastAsia" w:ascii="新宋体" w:hAnsi="新宋体" w:eastAsia="新宋体" w:cs="新宋体"/>
          <w:sz w:val="24"/>
          <w:szCs w:val="24"/>
        </w:rPr>
      </w:pPr>
      <w:r>
        <w:rPr>
          <w:rFonts w:hint="eastAsia" w:ascii="新宋体" w:hAnsi="新宋体" w:eastAsia="新宋体" w:cs="新宋体"/>
          <w:sz w:val="24"/>
          <w:szCs w:val="24"/>
        </w:rPr>
        <w:t>我们讲秉承客户至上的原则，在确保技术，质量的同时，为客户朋友提供售前售后等全方位的服务，解决客户的后顾之忧，将以耐心，诚心热情的态度服务每一位客户！</w:t>
      </w:r>
    </w:p>
    <w:p/>
    <w:p>
      <w:pPr>
        <w:rPr>
          <w:rFonts w:hint="default" w:eastAsia="宋体"/>
          <w:lang w:val="en-US" w:eastAsia="zh-CN"/>
        </w:rPr>
      </w:pPr>
    </w:p>
    <w:sectPr>
      <w:pgSz w:w="11906" w:h="16838"/>
      <w:pgMar w:top="1440" w:right="1080" w:bottom="1440" w:left="1080" w:header="851" w:footer="283"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宋体 Std L">
    <w:altName w:val="宋体"/>
    <w:panose1 w:val="02020300000000000000"/>
    <w:charset w:val="86"/>
    <w:family w:val="auto"/>
    <w:pitch w:val="default"/>
    <w:sig w:usb0="00000000" w:usb1="00000000" w:usb2="00000016" w:usb3="00000000" w:csb0="00060007" w:csb1="00000000"/>
  </w:font>
  <w:font w:name="微软雅黑">
    <w:panose1 w:val="020B0503020204020204"/>
    <w:charset w:val="86"/>
    <w:family w:val="auto"/>
    <w:pitch w:val="default"/>
    <w:sig w:usb0="80000287" w:usb1="2ACF3C50" w:usb2="00000016" w:usb3="00000000" w:csb0="0004001F" w:csb1="00000000"/>
  </w:font>
  <w:font w:name="幼圆">
    <w:altName w:val="宋体"/>
    <w:panose1 w:val="0201050906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10" w:usb3="00000000" w:csb0="00040000" w:csb1="00000000"/>
  </w:font>
  <w:font w:name="新宋体">
    <w:panose1 w:val="02010609030101010101"/>
    <w:charset w:val="86"/>
    <w:family w:val="auto"/>
    <w:pitch w:val="default"/>
    <w:sig w:usb0="000002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9+Z8oBAACbAwAADgAAAGRycy9lMm9Eb2MueG1srVPNjtMwEL4j8Q6W&#10;79TZC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09+Z8oBAACbAwAADgAAAAAAAAABACAAAAAeAQAAZHJzL2Uyb0Rv&#10;Yy54bWxQSwUGAAAAAAYABgBZAQAAWgUAAAAA&#10;">
              <v:fill on="f" focussize="0,0"/>
              <v:stroke on="f"/>
              <v:imagedata o:title=""/>
              <o:lock v:ext="edit" aspectratio="f"/>
              <v:textbox inset="0mm,0mm,0mm,0mm" style="mso-fit-shape-to-text:t;">
                <w:txbxContent>
                  <w:p>
                    <w:pPr>
                      <w:pStyle w:val="7"/>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60288" behindDoc="1" locked="0" layoutInCell="1" allowOverlap="1">
          <wp:simplePos x="0" y="0"/>
          <wp:positionH relativeFrom="page">
            <wp:align>center</wp:align>
          </wp:positionH>
          <wp:positionV relativeFrom="page">
            <wp:align>bottom</wp:align>
          </wp:positionV>
          <wp:extent cx="7596505" cy="528955"/>
          <wp:effectExtent l="0" t="0" r="4445" b="4445"/>
          <wp:wrapNone/>
          <wp:docPr id="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YFr58oBAACbAwAADgAAAGRycy9lMm9Eb2MueG1srVPNjtMwEL4j8Q6W&#10;79TZg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2YFr58oBAACbAwAADgAAAAAAAAABACAAAAAeAQAAZHJzL2Uyb0Rv&#10;Yy54bWxQSwUGAAAAAAYABgBZAQAAWgUAAAAA&#10;">
              <v:fill on="f" focussize="0,0"/>
              <v:stroke on="f"/>
              <v:imagedata o:title=""/>
              <o:lock v:ext="edit" aspectratio="f"/>
              <v:textbox inset="0mm,0mm,0mm,0mm" style="mso-fit-shape-to-text:t;">
                <w:txbxContent>
                  <w:p>
                    <w:pPr>
                      <w:pStyle w:val="7"/>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84864" behindDoc="1" locked="0" layoutInCell="1" allowOverlap="1">
          <wp:simplePos x="0" y="0"/>
          <wp:positionH relativeFrom="page">
            <wp:align>center</wp:align>
          </wp:positionH>
          <wp:positionV relativeFrom="page">
            <wp:align>bottom</wp:align>
          </wp:positionV>
          <wp:extent cx="7596505" cy="528955"/>
          <wp:effectExtent l="0" t="0" r="4445" b="4445"/>
          <wp:wrapNone/>
          <wp:docPr id="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79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PRNfsgBAACZAwAADgAAAGRycy9lMm9Eb2MueG1srVPNjtMwEL4j8Q6W&#10;79TZHtgq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T0TX7IAQAAmQMAAA4AAAAAAAAAAQAgAAAAHgEAAGRycy9lMm9Eb2Mu&#10;eG1sUEsFBgAAAAAGAAYAWQEAAFgFAAAAAA==&#10;">
              <v:fill on="f" focussize="0,0"/>
              <v:stroke on="f"/>
              <v:imagedata o:title=""/>
              <o:lock v:ext="edit" aspectratio="f"/>
              <v:textbox inset="0mm,0mm,0mm,0mm" style="mso-fit-shape-to-text:t;">
                <w:txbxContent>
                  <w:p>
                    <w:pPr>
                      <w:pStyle w:val="7"/>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86912" behindDoc="1" locked="0" layoutInCell="1" allowOverlap="1">
          <wp:simplePos x="0" y="0"/>
          <wp:positionH relativeFrom="page">
            <wp:align>center</wp:align>
          </wp:positionH>
          <wp:positionV relativeFrom="page">
            <wp:align>bottom</wp:align>
          </wp:positionV>
          <wp:extent cx="7596505" cy="528955"/>
          <wp:effectExtent l="0" t="0" r="4445" b="4445"/>
          <wp:wrapNone/>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qGiv8oBAACb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9TYnjFid+/vnj/OvP+fd3&#10;gj4UqA9QY959wMw0vPMDrs3sB3Rm3oOKNn+REcE4ynu6yCuHRER+tFquVhWGBMbmC+Kzh+chQnov&#10;vSXZaGjE+RVZ+fEjpDF1TsnVnL/TxpQZGvePAzGzh+Xexx6zlYbdMBHa+faEfHocfUMdbjol5oND&#10;ZfOWzEacjd1sHELU+66sUa4H4faQsInSW64wwk6FcWaF3bRfeSke30vWwz+1+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QqGiv8oBAACbAwAADgAAAAAAAAABACAAAAAeAQAAZHJzL2Uyb0Rv&#10;Yy54bWxQSwUGAAAAAAYABgBZAQAAWgUAAAAA&#10;">
              <v:fill on="f" focussize="0,0"/>
              <v:stroke on="f"/>
              <v:imagedata o:title=""/>
              <o:lock v:ext="edit" aspectratio="f"/>
              <v:textbox inset="0mm,0mm,0mm,0mm" style="mso-fit-shape-to-text:t;">
                <w:txbxContent>
                  <w:p>
                    <w:pPr>
                      <w:pStyle w:val="7"/>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79744" behindDoc="1" locked="0" layoutInCell="1" allowOverlap="1">
          <wp:simplePos x="0" y="0"/>
          <wp:positionH relativeFrom="page">
            <wp:align>center</wp:align>
          </wp:positionH>
          <wp:positionV relativeFrom="page">
            <wp:align>bottom</wp:align>
          </wp:positionV>
          <wp:extent cx="7596505" cy="528955"/>
          <wp:effectExtent l="0" t="0" r="4445" b="4445"/>
          <wp:wrapNone/>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rFonts w:hint="eastAsia"/>
      </w:rPr>
      <w:drawing>
        <wp:anchor distT="0" distB="0" distL="114300" distR="114300" simplePos="0" relativeHeight="251664384" behindDoc="1" locked="0" layoutInCell="1" allowOverlap="1">
          <wp:simplePos x="0" y="0"/>
          <wp:positionH relativeFrom="column">
            <wp:posOffset>2913380</wp:posOffset>
          </wp:positionH>
          <wp:positionV relativeFrom="paragraph">
            <wp:posOffset>-424815</wp:posOffset>
          </wp:positionV>
          <wp:extent cx="3197860" cy="666115"/>
          <wp:effectExtent l="0" t="0" r="2540" b="635"/>
          <wp:wrapTight wrapText="bothSides">
            <wp:wrapPolygon>
              <wp:start x="0" y="0"/>
              <wp:lineTo x="0" y="21003"/>
              <wp:lineTo x="21488" y="21003"/>
              <wp:lineTo x="21488" y="0"/>
              <wp:lineTo x="0" y="0"/>
            </wp:wrapPolygon>
          </wp:wrapTight>
          <wp:docPr id="16" name="图片 16" descr="zgh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zghx"/>
                  <pic:cNvPicPr>
                    <a:picLocks noChangeAspect="1"/>
                  </pic:cNvPicPr>
                </pic:nvPicPr>
                <pic:blipFill>
                  <a:blip r:embed="rId1"/>
                  <a:stretch>
                    <a:fillRect/>
                  </a:stretch>
                </pic:blipFill>
                <pic:spPr>
                  <a:xfrm>
                    <a:off x="0" y="0"/>
                    <a:ext cx="3197860" cy="666115"/>
                  </a:xfrm>
                  <a:prstGeom prst="rect">
                    <a:avLst/>
                  </a:prstGeom>
                </pic:spPr>
              </pic:pic>
            </a:graphicData>
          </a:graphic>
        </wp:anchor>
      </w:drawing>
    </w:r>
    <w:r>
      <mc:AlternateContent>
        <mc:Choice Requires="wpg">
          <w:drawing>
            <wp:anchor distT="0" distB="0" distL="114300" distR="114300" simplePos="0" relativeHeight="251663360" behindDoc="0" locked="0" layoutInCell="1" allowOverlap="1">
              <wp:simplePos x="0" y="0"/>
              <wp:positionH relativeFrom="page">
                <wp:align>left</wp:align>
              </wp:positionH>
              <wp:positionV relativeFrom="page">
                <wp:align>top</wp:align>
              </wp:positionV>
              <wp:extent cx="3540125" cy="931545"/>
              <wp:effectExtent l="0" t="0" r="3175" b="1905"/>
              <wp:wrapNone/>
              <wp:docPr id="49" name="组合 49"/>
              <wp:cNvGraphicFramePr/>
              <a:graphic xmlns:a="http://schemas.openxmlformats.org/drawingml/2006/main">
                <a:graphicData uri="http://schemas.microsoft.com/office/word/2010/wordprocessingGroup">
                  <wpg:wgp>
                    <wpg:cNvGrpSpPr/>
                    <wpg:grpSpPr>
                      <a:xfrm>
                        <a:off x="0" y="0"/>
                        <a:ext cx="3540125" cy="931545"/>
                        <a:chOff x="2918" y="280"/>
                        <a:chExt cx="5575" cy="1467"/>
                      </a:xfrm>
                      <a:effectLst/>
                    </wpg:grpSpPr>
                    <wps:wsp>
                      <wps:cNvPr id="50" name="文本框 4"/>
                      <wps:cNvSpPr txBox="1"/>
                      <wps:spPr>
                        <a:xfrm>
                          <a:off x="3726" y="992"/>
                          <a:ext cx="4602" cy="613"/>
                        </a:xfrm>
                        <a:prstGeom prst="rect">
                          <a:avLst/>
                        </a:prstGeom>
                        <a:solidFill>
                          <a:srgbClr val="000000"/>
                        </a:solidFill>
                        <a:ln w="6350">
                          <a:noFill/>
                        </a:ln>
                        <a:effectLst/>
                      </wps:spPr>
                      <wps:txb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1" name="矩形 3"/>
                      <wps:cNvSpPr/>
                      <wps:spPr>
                        <a:xfrm>
                          <a:off x="3619" y="1585"/>
                          <a:ext cx="4874" cy="162"/>
                        </a:xfrm>
                        <a:prstGeom prst="rect">
                          <a:avLst/>
                        </a:prstGeom>
                        <a:solidFill>
                          <a:srgbClr val="BFBFBF">
                            <a:lumMod val="75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52" name="图片 1"/>
                        <pic:cNvPicPr>
                          <a:picLocks noChangeAspect="1"/>
                        </pic:cNvPicPr>
                      </pic:nvPicPr>
                      <pic:blipFill>
                        <a:blip r:embed="rId2"/>
                        <a:stretch>
                          <a:fillRect/>
                        </a:stretch>
                      </pic:blipFill>
                      <pic:spPr>
                        <a:xfrm>
                          <a:off x="2918" y="280"/>
                          <a:ext cx="1172" cy="1430"/>
                        </a:xfrm>
                        <a:prstGeom prst="rect">
                          <a:avLst/>
                        </a:prstGeom>
                        <a:noFill/>
                        <a:ln>
                          <a:noFill/>
                        </a:ln>
                        <a:effectLst/>
                      </pic:spPr>
                    </pic:pic>
                  </wpg:wgp>
                </a:graphicData>
              </a:graphic>
            </wp:anchor>
          </w:drawing>
        </mc:Choice>
        <mc:Fallback>
          <w:pict>
            <v:group id="_x0000_s1026" o:spid="_x0000_s1026" o:spt="203" style="position:absolute;left:0pt;height:73.35pt;width:278.75pt;mso-position-horizontal:left;mso-position-horizontal-relative:page;mso-position-vertical:top;mso-position-vertical-relative:page;z-index:251663360;mso-width-relative:page;mso-height-relative:page;" coordorigin="2918,280" coordsize="5575,1467" o:gfxdata="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">
              <o:lock v:ext="edit" aspectratio="f"/>
              <v:shape id="文本框 4" o:spid="_x0000_s1026" o:spt="202" type="#_x0000_t202" style="position:absolute;left:3726;top:992;height:613;width:4602;" fillcolor="#000000" filled="t" stroked="f" coordsize="21600,21600" o:gfxdata="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ElXHYG2AAAA2wAAAA8A&#10;AAAAAAAAAQAgAAAAIgAAAGRycy9kb3ducmV2LnhtbFBLAQIUABQAAAAIAIdO4kAzLwWeOwAAADkA&#10;AAAQAAAAAAAAAAEAIAAAAAUBAABkcnMvc2hhcGV4bWwueG1sUEsFBgAAAAAGAAYAWwEAAK8DAAAA&#10;AA==&#10;">
                <v:fill on="t" focussize="0,0"/>
                <v:stroke on="f" weight="0.5pt"/>
                <v:imagedata o:title=""/>
                <o:lock v:ext="edit" aspectratio="f"/>
                <v:textbo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v:textbox>
              </v:shape>
              <v:rect id="矩形 3" o:spid="_x0000_s1026" o:spt="1" style="position:absolute;left:3619;top:1585;height:162;width:4874;v-text-anchor:middle;" fillcolor="#8F8F8F" filled="t" stroked="f" coordsize="21600,21600" o:gfxdata="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7nOhS&#10;wAAAANsAAAAPAAAAAAAAAAEAIAAAACIAAABkcnMvZG93bnJldi54bWxQSwECFAAUAAAACACHTuJA&#10;My8FnjsAAAA5AAAAEAAAAAAAAAABACAAAAAPAQAAZHJzL3NoYXBleG1sLnhtbFBLBQYAAAAABgAG&#10;AFsBAAC5AwAAAAA=&#10;">
                <v:fill on="t" focussize="0,0"/>
                <v:stroke on="f" weight="1pt" miterlimit="8" joinstyle="miter"/>
                <v:imagedata o:title=""/>
                <o:lock v:ext="edit" aspectratio="f"/>
              </v:rect>
              <v:shape id="图片 1" o:spid="_x0000_s1026" o:spt="75" type="#_x0000_t75" style="position:absolute;left:2918;top:280;height:1430;width:1172;" filled="f" o:preferrelative="t" stroked="f" coordsize="21600,21600" o:gfxdata="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biTPLsAAADb&#10;AAAADwAAAAAAAAABACAAAAAiAAAAZHJzL2Rvd25yZXYueG1sUEsBAhQAFAAAAAgAh07iQDMvBZ47&#10;AAAAOQAAABAAAAAAAAAAAQAgAAAACgEAAGRycy9zaGFwZXhtbC54bWxQSwUGAAAAAAYABgBbAQAA&#10;tAMAAAAA&#10;">
                <v:fill on="f" focussize="0,0"/>
                <v:stroke on="f"/>
                <v:imagedata r:id="rId2" o:title=""/>
                <o:lock v:ext="edit" aspectratio="t"/>
              </v:shape>
            </v:group>
          </w:pict>
        </mc:Fallback>
      </mc:AlternateContent>
    </w:r>
    <w:r>
      <w:drawing>
        <wp:anchor distT="0" distB="0" distL="114300" distR="114300" simplePos="0" relativeHeight="251662336" behindDoc="1" locked="0" layoutInCell="1" allowOverlap="1">
          <wp:simplePos x="0" y="0"/>
          <wp:positionH relativeFrom="rightMargin">
            <wp:align>right</wp:align>
          </wp:positionH>
          <wp:positionV relativeFrom="page">
            <wp:align>top</wp:align>
          </wp:positionV>
          <wp:extent cx="744220" cy="908050"/>
          <wp:effectExtent l="0" t="0" r="17780" b="6350"/>
          <wp:wrapNone/>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
                  <a:stretch>
                    <a:fillRect/>
                  </a:stretch>
                </pic:blipFill>
                <pic:spPr>
                  <a:xfrm flipH="1">
                    <a:off x="0" y="0"/>
                    <a:ext cx="744220" cy="90805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61BC2A2"/>
    <w:multiLevelType w:val="singleLevel"/>
    <w:tmpl w:val="761BC2A2"/>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yMTdmZTE1MTM4YzEwOTgwY2NiNDViNTkwODViMWUifQ=="/>
  </w:docVars>
  <w:rsids>
    <w:rsidRoot w:val="314D7BFB"/>
    <w:rsid w:val="002D13BD"/>
    <w:rsid w:val="00B13186"/>
    <w:rsid w:val="00CF2E42"/>
    <w:rsid w:val="00D50E40"/>
    <w:rsid w:val="00D71FFE"/>
    <w:rsid w:val="01076F0B"/>
    <w:rsid w:val="015127EE"/>
    <w:rsid w:val="01A06E9D"/>
    <w:rsid w:val="01D34B7C"/>
    <w:rsid w:val="01FC1C86"/>
    <w:rsid w:val="028B5747"/>
    <w:rsid w:val="028E03BD"/>
    <w:rsid w:val="02AC20AB"/>
    <w:rsid w:val="02BE0A08"/>
    <w:rsid w:val="02EA149B"/>
    <w:rsid w:val="02F02142"/>
    <w:rsid w:val="03C70AD5"/>
    <w:rsid w:val="03EF4C47"/>
    <w:rsid w:val="04095360"/>
    <w:rsid w:val="0439552A"/>
    <w:rsid w:val="04BB2B23"/>
    <w:rsid w:val="04DF5F2E"/>
    <w:rsid w:val="05696E27"/>
    <w:rsid w:val="05A0746B"/>
    <w:rsid w:val="05A53B6A"/>
    <w:rsid w:val="05E03D0C"/>
    <w:rsid w:val="05FE7BBD"/>
    <w:rsid w:val="06155D3C"/>
    <w:rsid w:val="0619373E"/>
    <w:rsid w:val="063021E4"/>
    <w:rsid w:val="06635EA2"/>
    <w:rsid w:val="067032E2"/>
    <w:rsid w:val="067A5F0E"/>
    <w:rsid w:val="068426BF"/>
    <w:rsid w:val="06B15F12"/>
    <w:rsid w:val="06F73FC0"/>
    <w:rsid w:val="06FD4E2C"/>
    <w:rsid w:val="070E7A21"/>
    <w:rsid w:val="07BF667B"/>
    <w:rsid w:val="07C531B9"/>
    <w:rsid w:val="07F13FAE"/>
    <w:rsid w:val="08AB0AE0"/>
    <w:rsid w:val="08B9073E"/>
    <w:rsid w:val="08BE6F38"/>
    <w:rsid w:val="08C1596C"/>
    <w:rsid w:val="0962474B"/>
    <w:rsid w:val="096E2E44"/>
    <w:rsid w:val="098B3F8E"/>
    <w:rsid w:val="09DC01B4"/>
    <w:rsid w:val="0AD43E4B"/>
    <w:rsid w:val="0AF0197B"/>
    <w:rsid w:val="0BC65752"/>
    <w:rsid w:val="0BDE6F3F"/>
    <w:rsid w:val="0C894D11"/>
    <w:rsid w:val="0D3057FC"/>
    <w:rsid w:val="0D6D5FF2"/>
    <w:rsid w:val="0DDA5293"/>
    <w:rsid w:val="0DE70BA4"/>
    <w:rsid w:val="0E2B1997"/>
    <w:rsid w:val="0ED85EC5"/>
    <w:rsid w:val="0F836EE2"/>
    <w:rsid w:val="0FA11A30"/>
    <w:rsid w:val="0FA51AAB"/>
    <w:rsid w:val="11245688"/>
    <w:rsid w:val="11A8771C"/>
    <w:rsid w:val="11B916BF"/>
    <w:rsid w:val="120C5D0C"/>
    <w:rsid w:val="148A6568"/>
    <w:rsid w:val="15126972"/>
    <w:rsid w:val="15B548B1"/>
    <w:rsid w:val="15C73AD0"/>
    <w:rsid w:val="16754710"/>
    <w:rsid w:val="16C15291"/>
    <w:rsid w:val="16DA0303"/>
    <w:rsid w:val="16FE5C6E"/>
    <w:rsid w:val="17463BEB"/>
    <w:rsid w:val="17D12B38"/>
    <w:rsid w:val="18B75FE1"/>
    <w:rsid w:val="18C304F1"/>
    <w:rsid w:val="194128BC"/>
    <w:rsid w:val="196046BE"/>
    <w:rsid w:val="1A465446"/>
    <w:rsid w:val="1A484CDB"/>
    <w:rsid w:val="1A4F2DB6"/>
    <w:rsid w:val="1A723EEF"/>
    <w:rsid w:val="1AA55149"/>
    <w:rsid w:val="1AA76665"/>
    <w:rsid w:val="1AB81AC0"/>
    <w:rsid w:val="1B010C3A"/>
    <w:rsid w:val="1B5D78DD"/>
    <w:rsid w:val="1BD366BC"/>
    <w:rsid w:val="1BF81957"/>
    <w:rsid w:val="1C87150A"/>
    <w:rsid w:val="1CAA7140"/>
    <w:rsid w:val="1CEB1412"/>
    <w:rsid w:val="1D373AAF"/>
    <w:rsid w:val="1D815CC7"/>
    <w:rsid w:val="1D8B1CDD"/>
    <w:rsid w:val="1ECA499A"/>
    <w:rsid w:val="20BE2A81"/>
    <w:rsid w:val="210027D1"/>
    <w:rsid w:val="220E29EB"/>
    <w:rsid w:val="22110E8E"/>
    <w:rsid w:val="22AA3AF3"/>
    <w:rsid w:val="22FA0FEE"/>
    <w:rsid w:val="23353491"/>
    <w:rsid w:val="24E54A43"/>
    <w:rsid w:val="24FF3D57"/>
    <w:rsid w:val="251D5AD1"/>
    <w:rsid w:val="258D56D9"/>
    <w:rsid w:val="25C1100C"/>
    <w:rsid w:val="25EE542F"/>
    <w:rsid w:val="25F0276F"/>
    <w:rsid w:val="2605432E"/>
    <w:rsid w:val="260B7449"/>
    <w:rsid w:val="26487037"/>
    <w:rsid w:val="26870C67"/>
    <w:rsid w:val="278F7A7D"/>
    <w:rsid w:val="27A720F5"/>
    <w:rsid w:val="27DE3507"/>
    <w:rsid w:val="2835035F"/>
    <w:rsid w:val="28445F24"/>
    <w:rsid w:val="28722A91"/>
    <w:rsid w:val="29273C26"/>
    <w:rsid w:val="29CF713B"/>
    <w:rsid w:val="29D23193"/>
    <w:rsid w:val="2A404F01"/>
    <w:rsid w:val="2A77466A"/>
    <w:rsid w:val="2ACE1AD5"/>
    <w:rsid w:val="2AD510B6"/>
    <w:rsid w:val="2B555F04"/>
    <w:rsid w:val="2BA8157D"/>
    <w:rsid w:val="2C3F1B7E"/>
    <w:rsid w:val="2C7B3ADA"/>
    <w:rsid w:val="2CAF3E52"/>
    <w:rsid w:val="2CF0000D"/>
    <w:rsid w:val="2DE30510"/>
    <w:rsid w:val="2F1877C3"/>
    <w:rsid w:val="2F1A353B"/>
    <w:rsid w:val="2FD302BA"/>
    <w:rsid w:val="305F2EC5"/>
    <w:rsid w:val="30670886"/>
    <w:rsid w:val="3070139F"/>
    <w:rsid w:val="307978A9"/>
    <w:rsid w:val="310E5818"/>
    <w:rsid w:val="314D7BFB"/>
    <w:rsid w:val="33660F1D"/>
    <w:rsid w:val="340F037E"/>
    <w:rsid w:val="344277BC"/>
    <w:rsid w:val="346B7C34"/>
    <w:rsid w:val="34A007DF"/>
    <w:rsid w:val="35571045"/>
    <w:rsid w:val="35AF0E81"/>
    <w:rsid w:val="35E32E59"/>
    <w:rsid w:val="36144737"/>
    <w:rsid w:val="36513CE6"/>
    <w:rsid w:val="365E1ABA"/>
    <w:rsid w:val="3699743B"/>
    <w:rsid w:val="36C95F72"/>
    <w:rsid w:val="375A12C0"/>
    <w:rsid w:val="38036A56"/>
    <w:rsid w:val="38202AB4"/>
    <w:rsid w:val="388F7E08"/>
    <w:rsid w:val="389D0E27"/>
    <w:rsid w:val="38A13FF1"/>
    <w:rsid w:val="392733AE"/>
    <w:rsid w:val="39353D74"/>
    <w:rsid w:val="39E84962"/>
    <w:rsid w:val="3A0D261A"/>
    <w:rsid w:val="3A43559A"/>
    <w:rsid w:val="3A8F74D3"/>
    <w:rsid w:val="3A9457C2"/>
    <w:rsid w:val="3AB26081"/>
    <w:rsid w:val="3ABB2076"/>
    <w:rsid w:val="3ACF08B2"/>
    <w:rsid w:val="3B086599"/>
    <w:rsid w:val="3B3911ED"/>
    <w:rsid w:val="3B413366"/>
    <w:rsid w:val="3B985F13"/>
    <w:rsid w:val="3C003C3E"/>
    <w:rsid w:val="3C462230"/>
    <w:rsid w:val="3C8353AD"/>
    <w:rsid w:val="3CB1295C"/>
    <w:rsid w:val="3D74499B"/>
    <w:rsid w:val="3DA43295"/>
    <w:rsid w:val="3E1B38D6"/>
    <w:rsid w:val="3E2661F2"/>
    <w:rsid w:val="3E97439E"/>
    <w:rsid w:val="3E9C5D1B"/>
    <w:rsid w:val="3F281BB1"/>
    <w:rsid w:val="3F606B5A"/>
    <w:rsid w:val="3F6F02F3"/>
    <w:rsid w:val="3F9D47CF"/>
    <w:rsid w:val="417C4D58"/>
    <w:rsid w:val="418C4F2A"/>
    <w:rsid w:val="41A2189A"/>
    <w:rsid w:val="428856B7"/>
    <w:rsid w:val="42BD708A"/>
    <w:rsid w:val="42D979A6"/>
    <w:rsid w:val="43077C5C"/>
    <w:rsid w:val="43450D7C"/>
    <w:rsid w:val="43572219"/>
    <w:rsid w:val="437F584C"/>
    <w:rsid w:val="444269EE"/>
    <w:rsid w:val="44775260"/>
    <w:rsid w:val="4541177A"/>
    <w:rsid w:val="45B918A8"/>
    <w:rsid w:val="460D6277"/>
    <w:rsid w:val="464E0242"/>
    <w:rsid w:val="46560EA5"/>
    <w:rsid w:val="47095F17"/>
    <w:rsid w:val="471825FE"/>
    <w:rsid w:val="47D96A2F"/>
    <w:rsid w:val="48537D92"/>
    <w:rsid w:val="48993E7C"/>
    <w:rsid w:val="495A5150"/>
    <w:rsid w:val="49A1484E"/>
    <w:rsid w:val="4A253048"/>
    <w:rsid w:val="4A865B7B"/>
    <w:rsid w:val="4AEE5B50"/>
    <w:rsid w:val="4BAF1783"/>
    <w:rsid w:val="4C494BFE"/>
    <w:rsid w:val="4C6939FC"/>
    <w:rsid w:val="4C9F4305"/>
    <w:rsid w:val="4D0B069D"/>
    <w:rsid w:val="4D3B4982"/>
    <w:rsid w:val="4DA95138"/>
    <w:rsid w:val="4E775E5C"/>
    <w:rsid w:val="4E9F3BEC"/>
    <w:rsid w:val="4EB86190"/>
    <w:rsid w:val="4EBB4203"/>
    <w:rsid w:val="4F46222B"/>
    <w:rsid w:val="4FBC0AFB"/>
    <w:rsid w:val="5012408F"/>
    <w:rsid w:val="502D636D"/>
    <w:rsid w:val="504A49A8"/>
    <w:rsid w:val="513F7105"/>
    <w:rsid w:val="51655B3D"/>
    <w:rsid w:val="519D50A4"/>
    <w:rsid w:val="520E5057"/>
    <w:rsid w:val="526130AB"/>
    <w:rsid w:val="527728CF"/>
    <w:rsid w:val="529963E6"/>
    <w:rsid w:val="53A718DD"/>
    <w:rsid w:val="53FD47A1"/>
    <w:rsid w:val="543F1330"/>
    <w:rsid w:val="546E3324"/>
    <w:rsid w:val="554051FA"/>
    <w:rsid w:val="55B00902"/>
    <w:rsid w:val="55D07486"/>
    <w:rsid w:val="56424959"/>
    <w:rsid w:val="576D624C"/>
    <w:rsid w:val="58BE788A"/>
    <w:rsid w:val="58D61252"/>
    <w:rsid w:val="58EF652E"/>
    <w:rsid w:val="5936399C"/>
    <w:rsid w:val="5A094FC5"/>
    <w:rsid w:val="5AB3021C"/>
    <w:rsid w:val="5B656BC2"/>
    <w:rsid w:val="5BA447C4"/>
    <w:rsid w:val="5BC8172D"/>
    <w:rsid w:val="5BCE3269"/>
    <w:rsid w:val="5C6953F1"/>
    <w:rsid w:val="5DCF35A7"/>
    <w:rsid w:val="5E6259D5"/>
    <w:rsid w:val="60082DB8"/>
    <w:rsid w:val="602D0A9E"/>
    <w:rsid w:val="60F81E86"/>
    <w:rsid w:val="615838F7"/>
    <w:rsid w:val="6165315A"/>
    <w:rsid w:val="61A602F0"/>
    <w:rsid w:val="61F01D56"/>
    <w:rsid w:val="62076EE2"/>
    <w:rsid w:val="62174BBD"/>
    <w:rsid w:val="62683FE2"/>
    <w:rsid w:val="62737C80"/>
    <w:rsid w:val="628E1C9B"/>
    <w:rsid w:val="6299019D"/>
    <w:rsid w:val="638E0C61"/>
    <w:rsid w:val="641D24F2"/>
    <w:rsid w:val="643B2AF7"/>
    <w:rsid w:val="6511270F"/>
    <w:rsid w:val="65314D46"/>
    <w:rsid w:val="657C3D5B"/>
    <w:rsid w:val="658B0713"/>
    <w:rsid w:val="660E2153"/>
    <w:rsid w:val="66D4519B"/>
    <w:rsid w:val="678278F4"/>
    <w:rsid w:val="678D7D4A"/>
    <w:rsid w:val="6804655B"/>
    <w:rsid w:val="68175D6D"/>
    <w:rsid w:val="68490412"/>
    <w:rsid w:val="69073F53"/>
    <w:rsid w:val="6A1A27EC"/>
    <w:rsid w:val="6AFB3CEC"/>
    <w:rsid w:val="6AFE7291"/>
    <w:rsid w:val="6C2E5548"/>
    <w:rsid w:val="6C445178"/>
    <w:rsid w:val="6C7A503E"/>
    <w:rsid w:val="6D0668D1"/>
    <w:rsid w:val="6DFB5D0A"/>
    <w:rsid w:val="6E2A44E4"/>
    <w:rsid w:val="6E4476A1"/>
    <w:rsid w:val="6E4771A1"/>
    <w:rsid w:val="6E492F1A"/>
    <w:rsid w:val="6EA575EC"/>
    <w:rsid w:val="6EA63EC8"/>
    <w:rsid w:val="6EB50234"/>
    <w:rsid w:val="6EF8049C"/>
    <w:rsid w:val="6F780FE6"/>
    <w:rsid w:val="6FA40F23"/>
    <w:rsid w:val="6FC16882"/>
    <w:rsid w:val="6FF712B4"/>
    <w:rsid w:val="70A742FB"/>
    <w:rsid w:val="70BA6A2B"/>
    <w:rsid w:val="70E1568B"/>
    <w:rsid w:val="71864D87"/>
    <w:rsid w:val="71B24BD6"/>
    <w:rsid w:val="71C869D7"/>
    <w:rsid w:val="71F9687A"/>
    <w:rsid w:val="72363DD1"/>
    <w:rsid w:val="72DE3255"/>
    <w:rsid w:val="72E36E6C"/>
    <w:rsid w:val="73154050"/>
    <w:rsid w:val="73637E23"/>
    <w:rsid w:val="73D4764E"/>
    <w:rsid w:val="74083FCC"/>
    <w:rsid w:val="7440146B"/>
    <w:rsid w:val="74614EB7"/>
    <w:rsid w:val="752B4053"/>
    <w:rsid w:val="763005C4"/>
    <w:rsid w:val="76545BF3"/>
    <w:rsid w:val="766A7ED1"/>
    <w:rsid w:val="769B452E"/>
    <w:rsid w:val="77F51A1C"/>
    <w:rsid w:val="781A67A6"/>
    <w:rsid w:val="785422B4"/>
    <w:rsid w:val="78DE0702"/>
    <w:rsid w:val="78F77E6D"/>
    <w:rsid w:val="797B41A3"/>
    <w:rsid w:val="79927E6B"/>
    <w:rsid w:val="79A22173"/>
    <w:rsid w:val="79CD5B3E"/>
    <w:rsid w:val="79D0629D"/>
    <w:rsid w:val="7A460876"/>
    <w:rsid w:val="7AB414D0"/>
    <w:rsid w:val="7AE53DC4"/>
    <w:rsid w:val="7B164183"/>
    <w:rsid w:val="7D836F3D"/>
    <w:rsid w:val="7DA87AED"/>
    <w:rsid w:val="7E0331EF"/>
    <w:rsid w:val="7E0D3F64"/>
    <w:rsid w:val="7E1D251F"/>
    <w:rsid w:val="7E9910C5"/>
    <w:rsid w:val="7EC1231F"/>
    <w:rsid w:val="7F9D1317"/>
    <w:rsid w:val="7FFD3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2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22"/>
    <w:autoRedefine/>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link w:val="23"/>
    <w:unhideWhenUsed/>
    <w:qFormat/>
    <w:uiPriority w:val="0"/>
    <w:pPr>
      <w:keepNext/>
      <w:keepLines/>
      <w:spacing w:line="413" w:lineRule="auto"/>
      <w:outlineLvl w:val="2"/>
    </w:pPr>
    <w:rPr>
      <w:b/>
      <w:sz w:val="32"/>
    </w:rPr>
  </w:style>
  <w:style w:type="paragraph" w:styleId="5">
    <w:name w:val="heading 4"/>
    <w:basedOn w:val="1"/>
    <w:next w:val="1"/>
    <w:autoRedefine/>
    <w:unhideWhenUsed/>
    <w:qFormat/>
    <w:uiPriority w:val="0"/>
    <w:pPr>
      <w:keepNext/>
      <w:keepLines/>
      <w:ind w:left="200" w:leftChars="200"/>
      <w:outlineLvl w:val="3"/>
    </w:pPr>
    <w:rPr>
      <w:rFonts w:ascii="Arial" w:hAnsi="Arial" w:eastAsia="黑体"/>
      <w:b/>
      <w:sz w:val="28"/>
      <w:szCs w:val="22"/>
    </w:rPr>
  </w:style>
  <w:style w:type="paragraph" w:styleId="6">
    <w:name w:val="heading 5"/>
    <w:basedOn w:val="1"/>
    <w:next w:val="1"/>
    <w:autoRedefine/>
    <w:unhideWhenUsed/>
    <w:qFormat/>
    <w:uiPriority w:val="0"/>
    <w:pPr>
      <w:keepNext/>
      <w:keepLines/>
      <w:spacing w:before="280" w:beforeLines="0" w:beforeAutospacing="0" w:after="290" w:afterLines="0" w:afterAutospacing="0" w:line="372" w:lineRule="auto"/>
      <w:outlineLvl w:val="4"/>
    </w:pPr>
    <w:rPr>
      <w:b/>
      <w:sz w:val="28"/>
    </w:rPr>
  </w:style>
  <w:style w:type="character" w:default="1" w:styleId="14">
    <w:name w:val="Default Paragraph Font"/>
    <w:autoRedefine/>
    <w:semiHidden/>
    <w:qFormat/>
    <w:uiPriority w:val="0"/>
  </w:style>
  <w:style w:type="table" w:default="1" w:styleId="12">
    <w:name w:val="Normal Table"/>
    <w:autoRedefine/>
    <w:semiHidden/>
    <w:qFormat/>
    <w:uiPriority w:val="0"/>
    <w:tblPr>
      <w:tblCellMar>
        <w:top w:w="0" w:type="dxa"/>
        <w:left w:w="108" w:type="dxa"/>
        <w:bottom w:w="0" w:type="dxa"/>
        <w:right w:w="108" w:type="dxa"/>
      </w:tblCellMar>
    </w:tblPr>
  </w:style>
  <w:style w:type="paragraph" w:styleId="7">
    <w:name w:val="footer"/>
    <w:basedOn w:val="1"/>
    <w:autoRedefine/>
    <w:qFormat/>
    <w:uiPriority w:val="0"/>
    <w:pPr>
      <w:tabs>
        <w:tab w:val="center" w:pos="4153"/>
        <w:tab w:val="right" w:pos="8306"/>
      </w:tabs>
      <w:snapToGrid w:val="0"/>
      <w:jc w:val="left"/>
    </w:pPr>
    <w:rPr>
      <w:sz w:val="18"/>
    </w:rPr>
  </w:style>
  <w:style w:type="paragraph" w:styleId="8">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autoRedefine/>
    <w:qFormat/>
    <w:uiPriority w:val="0"/>
  </w:style>
  <w:style w:type="paragraph" w:styleId="10">
    <w:name w:val="toc 2"/>
    <w:basedOn w:val="1"/>
    <w:next w:val="1"/>
    <w:autoRedefine/>
    <w:qFormat/>
    <w:uiPriority w:val="0"/>
    <w:pPr>
      <w:ind w:left="420" w:leftChars="200"/>
    </w:pPr>
  </w:style>
  <w:style w:type="paragraph" w:styleId="11">
    <w:name w:val="Normal (Web)"/>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table" w:styleId="13">
    <w:name w:val="Table Grid"/>
    <w:basedOn w:val="12"/>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5">
    <w:name w:val="[基本段落]"/>
    <w:basedOn w:val="16"/>
    <w:autoRedefine/>
    <w:qFormat/>
    <w:uiPriority w:val="0"/>
    <w:rPr>
      <w:rFonts w:hint="eastAsia"/>
    </w:rPr>
  </w:style>
  <w:style w:type="paragraph" w:customStyle="1" w:styleId="16">
    <w:name w:val="[无段落样式]"/>
    <w:autoRedefine/>
    <w:qFormat/>
    <w:uiPriority w:val="0"/>
    <w:pPr>
      <w:widowControl w:val="0"/>
      <w:autoSpaceDE w:val="0"/>
      <w:autoSpaceDN w:val="0"/>
      <w:spacing w:line="288" w:lineRule="auto"/>
      <w:jc w:val="both"/>
      <w:textAlignment w:val="center"/>
    </w:pPr>
    <w:rPr>
      <w:rFonts w:hint="eastAsia" w:ascii="Adobe 宋体 Std L" w:hAnsi="Adobe 宋体 Std L" w:eastAsia="Adobe 宋体 Std L" w:cstheme="minorBidi"/>
      <w:color w:val="000000"/>
      <w:sz w:val="24"/>
      <w:lang w:val="zh-CN"/>
    </w:rPr>
  </w:style>
  <w:style w:type="paragraph" w:customStyle="1" w:styleId="17">
    <w:name w:val="小黑文字"/>
    <w:basedOn w:val="16"/>
    <w:autoRedefine/>
    <w:qFormat/>
    <w:uiPriority w:val="0"/>
    <w:pPr>
      <w:spacing w:line="480" w:lineRule="atLeast"/>
      <w:ind w:firstLine="420"/>
    </w:pPr>
    <w:rPr>
      <w:rFonts w:hint="eastAsia" w:ascii="微软雅黑" w:hAnsi="微软雅黑" w:eastAsia="微软雅黑"/>
      <w:sz w:val="20"/>
    </w:rPr>
  </w:style>
  <w:style w:type="paragraph" w:customStyle="1" w:styleId="18">
    <w:name w:val="WPSOffice手动目录 1"/>
    <w:autoRedefine/>
    <w:qFormat/>
    <w:uiPriority w:val="0"/>
    <w:pPr>
      <w:ind w:leftChars="0"/>
    </w:pPr>
    <w:rPr>
      <w:rFonts w:ascii="Times New Roman" w:hAnsi="Times New Roman" w:eastAsia="宋体" w:cs="Times New Roman"/>
      <w:sz w:val="20"/>
      <w:szCs w:val="20"/>
    </w:rPr>
  </w:style>
  <w:style w:type="paragraph" w:customStyle="1" w:styleId="19">
    <w:name w:val="WPSOffice手动目录 2"/>
    <w:autoRedefine/>
    <w:qFormat/>
    <w:uiPriority w:val="0"/>
    <w:pPr>
      <w:ind w:leftChars="200"/>
    </w:pPr>
    <w:rPr>
      <w:rFonts w:ascii="Times New Roman" w:hAnsi="Times New Roman" w:eastAsia="宋体" w:cs="Times New Roman"/>
      <w:sz w:val="20"/>
      <w:szCs w:val="20"/>
    </w:rPr>
  </w:style>
  <w:style w:type="character" w:customStyle="1" w:styleId="20">
    <w:name w:val="标题 2 Char"/>
    <w:link w:val="3"/>
    <w:autoRedefine/>
    <w:qFormat/>
    <w:uiPriority w:val="0"/>
    <w:rPr>
      <w:rFonts w:ascii="Arial" w:hAnsi="Arial" w:eastAsia="黑体"/>
      <w:b/>
      <w:sz w:val="32"/>
    </w:rPr>
  </w:style>
  <w:style w:type="character" w:customStyle="1" w:styleId="21">
    <w:name w:val="标题 1 Char"/>
    <w:link w:val="2"/>
    <w:autoRedefine/>
    <w:qFormat/>
    <w:uiPriority w:val="0"/>
    <w:rPr>
      <w:b/>
      <w:kern w:val="44"/>
      <w:sz w:val="44"/>
    </w:rPr>
  </w:style>
  <w:style w:type="character" w:customStyle="1" w:styleId="22">
    <w:name w:val="标题 2 Char1"/>
    <w:link w:val="3"/>
    <w:autoRedefine/>
    <w:qFormat/>
    <w:uiPriority w:val="0"/>
    <w:rPr>
      <w:rFonts w:ascii="Arial" w:hAnsi="Arial" w:eastAsia="黑体"/>
      <w:b/>
      <w:color w:val="000000"/>
      <w:kern w:val="0"/>
      <w:sz w:val="32"/>
      <w:szCs w:val="20"/>
      <w:u w:val="none" w:color="000000"/>
    </w:rPr>
  </w:style>
  <w:style w:type="character" w:customStyle="1" w:styleId="23">
    <w:name w:val="标题 3 Char"/>
    <w:link w:val="4"/>
    <w:autoRedefine/>
    <w:qFormat/>
    <w:uiPriority w:val="0"/>
    <w:rPr>
      <w:b/>
      <w:sz w:val="32"/>
    </w:rPr>
  </w:style>
  <w:style w:type="paragraph" w:customStyle="1" w:styleId="24">
    <w:name w:val="0"/>
    <w:basedOn w:val="1"/>
    <w:autoRedefine/>
    <w:qFormat/>
    <w:uiPriority w:val="0"/>
    <w:pPr>
      <w:widowControl/>
      <w:spacing w:line="720" w:lineRule="auto"/>
      <w:jc w:val="left"/>
    </w:pPr>
    <w:rPr>
      <w:rFonts w:ascii="Times New Roman" w:hAnsi="Times New Roman" w:eastAsia="宋体" w:cs="Times New Roman"/>
      <w:kern w:val="0"/>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0" Type="http://schemas.openxmlformats.org/officeDocument/2006/relationships/fontTable" Target="fontTable.xml"/><Relationship Id="rId4" Type="http://schemas.openxmlformats.org/officeDocument/2006/relationships/footer" Target="footer1.xml"/><Relationship Id="rId39" Type="http://schemas.openxmlformats.org/officeDocument/2006/relationships/numbering" Target="numbering.xml"/><Relationship Id="rId38" Type="http://schemas.openxmlformats.org/officeDocument/2006/relationships/customXml" Target="../customXml/item1.xml"/><Relationship Id="rId37" Type="http://schemas.openxmlformats.org/officeDocument/2006/relationships/image" Target="media/image32.png"/><Relationship Id="rId36" Type="http://schemas.openxmlformats.org/officeDocument/2006/relationships/image" Target="media/image31.jpeg"/><Relationship Id="rId35" Type="http://schemas.openxmlformats.org/officeDocument/2006/relationships/image" Target="media/image30.jpeg"/><Relationship Id="rId34" Type="http://schemas.openxmlformats.org/officeDocument/2006/relationships/image" Target="media/image29.jpeg"/><Relationship Id="rId33" Type="http://schemas.openxmlformats.org/officeDocument/2006/relationships/image" Target="media/image28.jpeg"/><Relationship Id="rId32" Type="http://schemas.openxmlformats.org/officeDocument/2006/relationships/image" Target="media/image27.png"/><Relationship Id="rId31" Type="http://schemas.openxmlformats.org/officeDocument/2006/relationships/image" Target="media/image26.jpeg"/><Relationship Id="rId30" Type="http://schemas.openxmlformats.org/officeDocument/2006/relationships/image" Target="media/image25.jpeg"/><Relationship Id="rId3" Type="http://schemas.openxmlformats.org/officeDocument/2006/relationships/header" Target="header1.xml"/><Relationship Id="rId29" Type="http://schemas.openxmlformats.org/officeDocument/2006/relationships/image" Target="media/image24.jpeg"/><Relationship Id="rId28" Type="http://schemas.openxmlformats.org/officeDocument/2006/relationships/image" Target="media/image23.jpeg"/><Relationship Id="rId27" Type="http://schemas.openxmlformats.org/officeDocument/2006/relationships/image" Target="media/image22.jpeg"/><Relationship Id="rId26" Type="http://schemas.openxmlformats.org/officeDocument/2006/relationships/image" Target="media/image21.jpeg"/><Relationship Id="rId25" Type="http://schemas.openxmlformats.org/officeDocument/2006/relationships/image" Target="media/image20.jpeg"/><Relationship Id="rId24" Type="http://schemas.openxmlformats.org/officeDocument/2006/relationships/image" Target="media/image19.jpeg"/><Relationship Id="rId23" Type="http://schemas.openxmlformats.org/officeDocument/2006/relationships/image" Target="media/image18.jpeg"/><Relationship Id="rId22" Type="http://schemas.openxmlformats.org/officeDocument/2006/relationships/image" Target="media/image17.jpeg"/><Relationship Id="rId21" Type="http://schemas.openxmlformats.org/officeDocument/2006/relationships/image" Target="media/image16.jpeg"/><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4</Characters>
  <Lines>1</Lines>
  <Paragraphs>1</Paragraphs>
  <TotalTime>0</TotalTime>
  <ScaleCrop>false</ScaleCrop>
  <LinksUpToDate>false</LinksUpToDate>
  <CharactersWithSpaces>4</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2019-11-22T06:44:00Z</dcterms:created>
  <dc:creator>熊猫达人</dc:creator>
  <cp:lastModifiedBy>田来帅-财务</cp:lastModifiedBy>
  <cp:lastPrinted>2021-10-17T01:38:00Z</cp:lastPrinted>
  <dcterms:modified xsi:type="dcterms:W3CDTF">2024-05-20T08:45:17Z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FECC23AD525145FBB717443D8BED0131</vt:lpwstr>
  </property>
</Properties>
</file>