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996315</wp:posOffset>
                </wp:positionH>
                <wp:positionV relativeFrom="paragraph">
                  <wp:posOffset>3195320</wp:posOffset>
                </wp:positionV>
                <wp:extent cx="6611620" cy="187452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38045" y="4154170"/>
                          <a:ext cx="6611620" cy="1874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default"/>
                                <w:color w:val="FFFFFF" w:themeColor="background1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AB539"/>
                                <w:kern w:val="24"/>
                                <w:sz w:val="160"/>
                                <w:szCs w:val="160"/>
                                <w:lang w:val="en-US" w:eastAsia="zh-CN" w:bidi="ar"/>
                              </w:rPr>
                              <w:t>产品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160"/>
                                <w:szCs w:val="160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推荐书</w:t>
                            </w:r>
                          </w:p>
                        </w:txbxContent>
                      </wps:txbx>
                      <wps:bodyPr wrap="square" upright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8.45pt;margin-top:251.6pt;height:147.6pt;width:520.6pt;z-index:251681792;mso-width-relative:page;mso-height-relative:page;" filled="f" stroked="f" coordsize="21600,21600" o:gfxdata="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CdvUpNkAAAAMAQAADwAAAAAAAAAB&#10;ACAAAAAiAAAAZHJzL2Rvd25yZXYueG1sUEsBAhQAFAAAAAgAh07iQLqcUhjWAQAAkwMAAA4AAAAA&#10;AAAAAQAgAAAAKAEAAGRycy9lMm9Eb2MueG1sUEsFBgAAAAAGAAYAWQEAAHA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default"/>
                          <w:color w:val="FFFFFF" w:themeColor="background1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AB539"/>
                          <w:kern w:val="24"/>
                          <w:sz w:val="160"/>
                          <w:szCs w:val="160"/>
                          <w:lang w:val="en-US" w:eastAsia="zh-CN" w:bidi="ar"/>
                        </w:rPr>
                        <w:t>产品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160"/>
                          <w:szCs w:val="160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推荐书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5" name="图片 5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14" name="图片 14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蓝黑封面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color w:val="000000" w:themeColor="text1"/>
                                <w:sz w:val="32"/>
                                <w:szCs w:val="4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color w:val="000000" w:themeColor="text1"/>
                                <w:kern w:val="0"/>
                                <w:sz w:val="44"/>
                                <w:szCs w:val="4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abcZvdoA&#10;AAAOAQAADwAAAAAAAAABACAAAAAiAAAAZHJzL2Rvd25yZXYueG1sUEsBAhQAFAAAAAgAh07iQCNX&#10;Z+LkAQAAqAMAAA4AAAAAAAAAAQAgAAAAKQEAAGRycy9lMm9Eb2MueG1sUEsFBgAAAAAGAAYAWQEA&#10;AH8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000000" w:themeColor="text1"/>
                          <w:sz w:val="32"/>
                          <w:szCs w:val="4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eastAsia="幼圆" w:cs="Arial"/>
                          <w:color w:val="000000" w:themeColor="text1"/>
                          <w:kern w:val="0"/>
                          <w:sz w:val="44"/>
                          <w:szCs w:val="4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6" name="组合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695"/>
                          <a:chOff x="13759" y="9509"/>
                          <a:chExt cx="10413" cy="4602"/>
                        </a:xfrm>
                        <a:effectLst/>
                      </wpg:grpSpPr>
                      <wps:wsp>
                        <wps:cNvPr id="47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color w:val="FFFFFF" w:themeColor="background1"/>
                                  <w:sz w:val="24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FAB539"/>
                                  <w:kern w:val="24"/>
                                  <w:sz w:val="160"/>
                                  <w:szCs w:val="160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48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rFonts w:hint="default" w:ascii="微软雅黑" w:hAnsi="微软雅黑" w:eastAsia="微软雅黑" w:cs="微软雅黑"/>
                                  <w:b w:val="0"/>
                                  <w:bCs w:val="0"/>
                                  <w:color w:val="FFFFFF" w:themeColor="background1"/>
                                  <w:sz w:val="52"/>
                                  <w:szCs w:val="5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FFFFFF" w:themeColor="background1"/>
                                  <w:sz w:val="52"/>
                                  <w:szCs w:val="5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160万大卡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立式生物质导热油炉</w:t>
                              </w:r>
                            </w:p>
                            <w:p>
                              <w:pPr>
                                <w:jc w:val="right"/>
                              </w:pP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ygMTe9sAAAAMAQAA&#10;DwAAAAAAAAABACAAAAAiAAAAZHJzL2Rvd25yZXYueG1sUEsBAhQAFAAAAAgAh07iQOMWEy6IAgAA&#10;igYAAA4AAAAAAAAAAQAgAAAAKgEAAGRycy9lMm9Eb2MueG1sUEsFBgAAAAAGAAYAWQEAACQGAAAA&#10;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SeqDXrwAAADb&#10;AAAADwAAAGRycy9kb3ducmV2LnhtbEWPQUvDQBSE74L/YXlCb3Y3YlVit0XUQg+9WOP9kX1mg9m3&#10;Ifts0n/fLRR6HGbmG2a5nkKnDjSkNrKFYm5AEdfRtdxYqL439y+gkiA77CKThSMlWK9ub5ZYujjy&#10;Fx320qgM4VSiBS/Sl1qn2lPANI89cfZ+4xBQshwa7QYcMzx0+sGYJx2w5bzgsad3T/Xf/j9YEHFv&#10;xbH6DGn7M+0+Rm/qBVbWzu4K8wpKaJJr+NLeOguPz3D+kn+AXp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nqg16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color w:val="FFFFFF" w:themeColor="background1"/>
                            <w:sz w:val="24"/>
                            <w:szCs w:val="3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FAB539"/>
                            <w:kern w:val="24"/>
                            <w:sz w:val="160"/>
                            <w:szCs w:val="160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FFFFFF" w:themeColor="background1"/>
                            <w:kern w:val="24"/>
                            <w:sz w:val="160"/>
                            <w:szCs w:val="16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rnal7bgAAADb&#10;AAAADwAAAGRycy9kb3ducmV2LnhtbEVPy4rCMBTdC/5DuII7TRx0cDpNXSgDrhSfMLtLc23LNDel&#10;ibb+vVkIszycd7rqbS0e1PrKsYbZVIEgzp2puNBwPv1MliB8QDZYOyYNT/KwyoaDFBPjOj7Q4xgK&#10;EUPYJ6ihDKFJpPR5SRb91DXEkbu51mKIsC2kabGL4baWH0p9SosVx4YSG1qXlP8d71bDZXf7vc7V&#10;vtjYRdO5Xkm2X1Lr8WimvkEE6sO/+O3eGg3zODZ+iT9AZi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nal7b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right"/>
                          <w:rPr>
                            <w:rFonts w:hint="default" w:ascii="微软雅黑" w:hAnsi="微软雅黑" w:eastAsia="微软雅黑" w:cs="微软雅黑"/>
                            <w:b w:val="0"/>
                            <w:bCs w:val="0"/>
                            <w:color w:val="FFFFFF" w:themeColor="background1"/>
                            <w:sz w:val="52"/>
                            <w:szCs w:val="5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FFFFFF" w:themeColor="background1"/>
                            <w:sz w:val="52"/>
                            <w:szCs w:val="5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160万大卡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立式生物质导热油炉</w:t>
                        </w:r>
                      </w:p>
                      <w:p>
                        <w:pPr>
                          <w:jc w:val="right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firstLine="420"/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firstLine="420"/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firstLine="420"/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B1g5KNRgIAAHc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AWfKZt3QAAAA0BAAAPAAAAAAAA&#10;AAEAIAAAACIAAABkcnMvZG93bnJldi54bWxQSwECFAAUAAAACACHTuJAdYOSjUYCAAB3BAAADgAA&#10;AAAAAAABACAAAAAsAQAAZHJzL2Uyb0RvYy54bWxQSwUGAAAAAAYABgBZAQAA5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  <w:color w:val="E7E6E6" w:themeColor="background2"/>
                          <w:sz w:val="44"/>
                          <w:szCs w:val="44"/>
                          <w14:textFill>
                            <w14:solidFill>
                              <w14:schemeClr w14:val="bg2"/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b/>
                          <w:bCs/>
                          <w:color w:val="E7E6E6" w:themeColor="background2"/>
                          <w:sz w:val="44"/>
                          <w:szCs w:val="44"/>
                          <w14:textFill>
                            <w14:solidFill>
                              <w14:schemeClr w14:val="bg2"/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firstLine="420"/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firstLine="420"/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firstLine="420"/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sdt>
      <w:sdtPr>
        <w:rPr>
          <w:rFonts w:ascii="宋体" w:hAnsi="宋体" w:eastAsia="宋体" w:cs="Times New Roman"/>
          <w:kern w:val="2"/>
          <w:sz w:val="21"/>
          <w:szCs w:val="24"/>
          <w:lang w:val="en-US" w:eastAsia="zh-CN" w:bidi="ar-SA"/>
        </w:rPr>
        <w:id w:val="147456524"/>
        <w15:color w:val="DBDBDB"/>
        <w:docPartObj>
          <w:docPartGallery w:val="Table of Contents"/>
          <w:docPartUnique/>
        </w:docPartObj>
      </w:sdtPr>
      <w:sdtEndPr>
        <w:rPr>
          <w:rFonts w:hint="eastAsia" w:ascii="宋体" w:hAnsi="宋体" w:eastAsia="宋体" w:cs="宋体"/>
          <w:b/>
          <w:bCs/>
          <w:kern w:val="2"/>
          <w:sz w:val="21"/>
          <w:szCs w:val="24"/>
          <w:lang w:val="en-US" w:eastAsia="zh-CN" w:bidi="ar-SA"/>
        </w:rPr>
      </w:sdtEndPr>
      <w:sdtContent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Style w:val="22"/>
              <w:sz w:val="52"/>
              <w:szCs w:val="32"/>
            </w:rPr>
          </w:pPr>
          <w:r>
            <w:rPr>
              <w:rStyle w:val="22"/>
              <w:sz w:val="52"/>
              <w:szCs w:val="32"/>
            </w:rPr>
            <w:t>目录</w:t>
          </w:r>
        </w:p>
        <w:p>
          <w:pPr>
            <w:pStyle w:val="10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TOC \o "1-2" \h \u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_Toc16788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一、配质清单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_Toc16788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_Toc6147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32"/>
              <w:lang w:val="en-US" w:eastAsia="zh-CN" w:bidi="ar-SA"/>
            </w:rPr>
            <w:t>二、技术参数：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_Toc6147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4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_Toc23824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三、公司简介：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_Toc23824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_Toc28109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四、公司资质与产品展示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_Toc28109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_Toc12570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五、 设备简介及特点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_Toc12570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_Toc1812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一、概述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_Toc1812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_Toc25655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二、产品特性及规格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_Toc25655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17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_Toc13197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三、结构特性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_Toc13197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17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_Toc17790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四、 管子流速的确定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_Toc17790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18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_Toc13125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五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、应用范围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_Toc13125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18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_Toc21714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六、工艺流程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_Toc21714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19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_Toc21714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cs="宋体"/>
              <w:b/>
              <w:bCs/>
              <w:sz w:val="24"/>
              <w:szCs w:val="32"/>
              <w:lang w:val="en-US" w:eastAsia="zh-CN"/>
            </w:rPr>
            <w:t>七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、</w:t>
          </w:r>
          <w:r>
            <w:rPr>
              <w:rFonts w:hint="eastAsia" w:ascii="宋体" w:hAnsi="宋体" w:cs="宋体"/>
              <w:b/>
              <w:bCs/>
              <w:sz w:val="24"/>
              <w:szCs w:val="32"/>
              <w:lang w:val="en-US" w:eastAsia="zh-CN"/>
            </w:rPr>
            <w:t>导热油的选择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_Toc21714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19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_Toc28272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八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、主要设计依据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_Toc28272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20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0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_Toc10739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32"/>
              <w:lang w:val="en-US" w:eastAsia="zh-CN" w:bidi="ar-SA"/>
            </w:rPr>
            <w:t>六、客户来访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_Toc10739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21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_Toc5321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七、设备支持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_Toc5321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22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_Toc6360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八、安全、质量保证措施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_Toc6360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_Toc10469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1、安全保证措施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_Toc10469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_Toc9790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2、质量保证措施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_Toc9790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_Toc24356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九、售后服务承诺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_Toc24356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_Toc13648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1、服务体系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_Toc13648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_Toc13604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2、售前服务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_Toc13604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_Toc24521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3、售后服务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_Toc24521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_Toc3562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4、规范化的服务标准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_Toc3562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_Toc13321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5、星级服务1、2、3、4模式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_Toc13321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_Toc16403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6、技术服务与联络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_Toc16403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_Toc12531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7、组织保证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_Toc12531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_Toc11978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十、厂区环境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_Toc11978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27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0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_Toc21899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32"/>
              <w:lang w:val="en-US" w:eastAsia="zh-CN" w:bidi="ar-SA"/>
            </w:rPr>
            <w:t>十一、公司寄语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_Toc21899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30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spacing w:line="360" w:lineRule="auto"/>
            <w:rPr>
              <w:rFonts w:hint="eastAsia" w:ascii="宋体" w:hAnsi="宋体" w:eastAsia="宋体" w:cs="宋体"/>
              <w:b/>
              <w:bCs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</w:sdtContent>
    </w:sdt>
    <w:p>
      <w:pPr>
        <w:spacing w:line="520" w:lineRule="exact"/>
        <w:jc w:val="left"/>
        <w:outlineLvl w:val="0"/>
        <w:rPr>
          <w:rFonts w:ascii="Arial" w:hAnsi="Arial" w:eastAsia="黑体"/>
          <w:b/>
          <w:sz w:val="32"/>
        </w:rPr>
      </w:pPr>
      <w:bookmarkStart w:id="0" w:name="_Toc16788"/>
      <w:r>
        <w:rPr>
          <w:rFonts w:hint="eastAsia" w:ascii="Arial" w:hAnsi="Arial" w:eastAsia="黑体"/>
          <w:b/>
          <w:sz w:val="32"/>
        </w:rPr>
        <w:t>一、配质清单</w:t>
      </w:r>
      <w:bookmarkEnd w:id="0"/>
    </w:p>
    <w:p>
      <w:pPr>
        <w:spacing w:line="520" w:lineRule="exact"/>
        <w:jc w:val="center"/>
        <w:rPr>
          <w:rFonts w:ascii="宋体" w:hAnsi="宋体"/>
          <w:sz w:val="24"/>
        </w:rPr>
      </w:pPr>
      <w:bookmarkStart w:id="1" w:name="_Toc18567"/>
      <w:r>
        <w:rPr>
          <w:rFonts w:hint="eastAsia" w:ascii="宋体" w:hAnsi="宋体"/>
          <w:b/>
          <w:bCs/>
          <w:sz w:val="40"/>
          <w:szCs w:val="40"/>
        </w:rPr>
        <w:t>Y</w:t>
      </w:r>
      <w:r>
        <w:rPr>
          <w:rFonts w:hint="eastAsia" w:ascii="宋体" w:hAnsi="宋体"/>
          <w:b/>
          <w:bCs/>
          <w:sz w:val="40"/>
          <w:szCs w:val="40"/>
          <w:lang w:val="en-US" w:eastAsia="zh-CN"/>
        </w:rPr>
        <w:t>GL</w:t>
      </w:r>
      <w:r>
        <w:rPr>
          <w:rFonts w:hint="eastAsia" w:ascii="宋体" w:hAnsi="宋体"/>
          <w:b/>
          <w:bCs/>
          <w:sz w:val="40"/>
          <w:szCs w:val="40"/>
        </w:rPr>
        <w:t>-</w:t>
      </w:r>
      <w:r>
        <w:rPr>
          <w:rFonts w:hint="eastAsia" w:ascii="宋体" w:hAnsi="宋体"/>
          <w:b/>
          <w:bCs/>
          <w:sz w:val="40"/>
          <w:szCs w:val="40"/>
          <w:lang w:val="en-US" w:eastAsia="zh-CN"/>
        </w:rPr>
        <w:t>1600SCI</w:t>
      </w:r>
      <w:r>
        <w:rPr>
          <w:rFonts w:hint="eastAsia" w:ascii="宋体" w:hAnsi="宋体"/>
          <w:b/>
          <w:bCs/>
          <w:sz w:val="40"/>
          <w:szCs w:val="40"/>
        </w:rPr>
        <w:t>有机热载体炉产品</w:t>
      </w:r>
      <w:r>
        <w:rPr>
          <w:rFonts w:hint="eastAsia" w:ascii="宋体" w:hAnsi="宋体"/>
          <w:b/>
          <w:bCs/>
          <w:sz w:val="40"/>
          <w:szCs w:val="40"/>
          <w:lang w:val="en-US" w:eastAsia="zh-CN"/>
        </w:rPr>
        <w:t>配置</w:t>
      </w:r>
      <w:r>
        <w:rPr>
          <w:rFonts w:hint="eastAsia" w:ascii="宋体" w:hAnsi="宋体"/>
          <w:b/>
          <w:bCs/>
          <w:sz w:val="40"/>
          <w:szCs w:val="40"/>
        </w:rPr>
        <w:t>清单</w:t>
      </w:r>
    </w:p>
    <w:tbl>
      <w:tblPr>
        <w:tblStyle w:val="13"/>
        <w:tblW w:w="109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"/>
        <w:gridCol w:w="2413"/>
        <w:gridCol w:w="2587"/>
        <w:gridCol w:w="863"/>
        <w:gridCol w:w="825"/>
        <w:gridCol w:w="1525"/>
        <w:gridCol w:w="17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序号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产品名称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产品型号/规格</w:t>
            </w:r>
          </w:p>
        </w:tc>
        <w:tc>
          <w:tcPr>
            <w:tcW w:w="86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单位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数量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产地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</w:rPr>
              <w:t>·</w:t>
            </w: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品牌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一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锅炉主机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锅炉主机</w:t>
            </w:r>
          </w:p>
        </w:tc>
        <w:tc>
          <w:tcPr>
            <w:tcW w:w="2587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160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燃烧底座</w:t>
            </w:r>
          </w:p>
        </w:tc>
        <w:tc>
          <w:tcPr>
            <w:tcW w:w="258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引风机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11.0KW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新乡风机厂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炉排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标配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烟囱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本体配套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米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9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烟囱螺丝螺母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M12×35</w:t>
            </w:r>
          </w:p>
        </w:tc>
        <w:tc>
          <w:tcPr>
            <w:tcW w:w="863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20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二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电器系统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控制系统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 w:val="22"/>
                <w:szCs w:val="22"/>
                <w:lang w:val="en-US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HXDK-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120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触屏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彩屏</w:t>
            </w:r>
            <w:r>
              <w:rPr>
                <w:rFonts w:hint="eastAsia" w:ascii="宋体" w:hAnsi="宋体"/>
                <w:sz w:val="22"/>
                <w:szCs w:val="22"/>
              </w:rPr>
              <w:t>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热电隅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WRE（0-500℃）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电接点压力表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Y-150（0-1.6MPa）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双金属温度计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0~400℃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压力表弯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三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油路系统-热源循环泵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热油循环泵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hint="default" w:ascii="宋体" w:hAnsi="宋体"/>
                <w:sz w:val="22"/>
                <w:szCs w:val="22"/>
                <w:lang w:val="en-US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30.0KW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注油泵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1.5KW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四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本体配套辅机及阀门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过滤器</w:t>
            </w:r>
          </w:p>
        </w:tc>
        <w:tc>
          <w:tcPr>
            <w:tcW w:w="2587" w:type="dxa"/>
            <w:vAlign w:val="top"/>
          </w:tcPr>
          <w:p>
            <w:pPr>
              <w:jc w:val="center"/>
              <w:rPr>
                <w:rFonts w:hint="eastAsia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标配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油气分离器</w:t>
            </w:r>
          </w:p>
        </w:tc>
        <w:tc>
          <w:tcPr>
            <w:tcW w:w="2587" w:type="dxa"/>
            <w:vAlign w:val="top"/>
          </w:tcPr>
          <w:p>
            <w:pPr>
              <w:jc w:val="center"/>
              <w:rPr>
                <w:rFonts w:hint="default" w:ascii="宋体" w:hAnsi="宋体" w:eastAsiaTheme="minorEastAsia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  <w:t>325mm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高位油槽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hint="default" w:ascii="宋体" w:hAnsi="宋体" w:eastAsiaTheme="minorEastAsia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  <w:t>1100mm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低位油槽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hint="default" w:ascii="宋体" w:hAnsi="宋体" w:eastAsiaTheme="minorEastAsia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  <w:t>1300mm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液位计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hint="eastAsia" w:ascii="宋体" w:hAnsi="宋体" w:eastAsia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标配</w:t>
            </w:r>
          </w:p>
        </w:tc>
        <w:tc>
          <w:tcPr>
            <w:tcW w:w="86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6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注塞阀</w:t>
            </w:r>
          </w:p>
        </w:tc>
        <w:tc>
          <w:tcPr>
            <w:tcW w:w="2587" w:type="dxa"/>
            <w:vAlign w:val="top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szCs w:val="21"/>
              </w:rPr>
              <w:t>J13W-160P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7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截止阀(高温)</w:t>
            </w:r>
          </w:p>
        </w:tc>
        <w:tc>
          <w:tcPr>
            <w:tcW w:w="2587" w:type="dxa"/>
            <w:vAlign w:val="top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szCs w:val="21"/>
              </w:rPr>
              <w:t>PN1.6 DN</w:t>
            </w:r>
            <w:r>
              <w:rPr>
                <w:rFonts w:hint="eastAsia" w:ascii="宋体" w:hAnsi="宋体" w:eastAsiaTheme="minorEastAsia" w:cstheme="minorBidi"/>
                <w:szCs w:val="21"/>
                <w:lang w:val="en-US" w:eastAsia="zh-CN"/>
              </w:rPr>
              <w:t>125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五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锅炉产品出厂随机技术资料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产品质量证明书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160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安装使用说明书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160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制造许可证复印件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160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产品总装图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160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产品本体图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160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6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产品管道仪表图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160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7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产品地基图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160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8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计算结果汇总表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160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9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监督检验证书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160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周口锅检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六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/>
                <w:b/>
                <w:bCs/>
                <w:color w:val="FF0000"/>
                <w:sz w:val="22"/>
                <w:szCs w:val="22"/>
                <w:lang w:val="en-US" w:eastAsia="zh-CN"/>
              </w:rPr>
              <w:t>客户选配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  <w:lang w:val="en-US" w:eastAsia="zh-CN"/>
              </w:rPr>
              <w:t>节能器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pacing w:val="-2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  <w:lang w:val="en-US" w:eastAsia="zh-CN"/>
              </w:rPr>
              <w:t>管式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上料装置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颗粒输送总成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color w:val="FF0000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0916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以上全套总价合计：         元整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0916" w:type="dxa"/>
            <w:gridSpan w:val="7"/>
            <w:vAlign w:val="center"/>
          </w:tcPr>
          <w:p>
            <w:pPr>
              <w:jc w:val="left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注：</w:t>
            </w:r>
          </w:p>
        </w:tc>
      </w:tr>
    </w:tbl>
    <w:p>
      <w:pPr>
        <w:pStyle w:val="3"/>
        <w:jc w:val="left"/>
        <w:outlineLvl w:val="0"/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</w:pPr>
      <w:bookmarkStart w:id="2" w:name="_Toc6147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二、技术参数：</w:t>
      </w:r>
      <w:bookmarkEnd w:id="1"/>
      <w:bookmarkEnd w:id="2"/>
    </w:p>
    <w:tbl>
      <w:tblPr>
        <w:tblStyle w:val="13"/>
        <w:tblW w:w="1022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85"/>
        <w:gridCol w:w="540"/>
        <w:gridCol w:w="2054"/>
        <w:gridCol w:w="2523"/>
        <w:gridCol w:w="183"/>
        <w:gridCol w:w="243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  <w:jc w:val="center"/>
        </w:trPr>
        <w:tc>
          <w:tcPr>
            <w:tcW w:w="10220" w:type="dxa"/>
            <w:gridSpan w:val="6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bookmarkStart w:id="3" w:name="_Toc23824"/>
            <w:bookmarkStart w:id="4" w:name="_Toc6106"/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Y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  <w:t>GL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-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cs="宋体"/>
                <w:b/>
                <w:bCs/>
                <w:sz w:val="32"/>
                <w:szCs w:val="32"/>
                <w:lang w:val="en-US" w:eastAsia="zh-CN"/>
              </w:rPr>
              <w:t>600-SCI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  <w:t>生物质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导热油炉数据表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型号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Y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600-SCI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额定热功率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600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设计计算压力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1.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45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额定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工作压力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1.0MPa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额定出口油温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31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0°C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额定回油温度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29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°C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3025" w:type="dxa"/>
            <w:gridSpan w:val="2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受热面积</w:t>
            </w:r>
          </w:p>
        </w:tc>
        <w:tc>
          <w:tcPr>
            <w:tcW w:w="2054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辐射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受热面</w:t>
            </w:r>
          </w:p>
        </w:tc>
        <w:tc>
          <w:tcPr>
            <w:tcW w:w="5141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8.82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</w:t>
            </w:r>
            <w:r>
              <w:rPr>
                <w:rFonts w:hint="eastAsia" w:ascii="宋体" w:hAnsi="宋体" w:eastAsia="宋体" w:cs="宋体"/>
                <w:sz w:val="22"/>
                <w:szCs w:val="22"/>
                <w:vertAlign w:val="superscript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3025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2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对流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受热面</w:t>
            </w:r>
          </w:p>
        </w:tc>
        <w:tc>
          <w:tcPr>
            <w:tcW w:w="5141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84.03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</w:t>
            </w:r>
            <w:r>
              <w:rPr>
                <w:rFonts w:hint="eastAsia" w:ascii="宋体" w:hAnsi="宋体" w:eastAsia="宋体" w:cs="宋体"/>
                <w:sz w:val="22"/>
                <w:szCs w:val="22"/>
                <w:vertAlign w:val="superscript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3025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2054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节能器受热面</w:t>
            </w:r>
          </w:p>
        </w:tc>
        <w:tc>
          <w:tcPr>
            <w:tcW w:w="5141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23.36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</w:t>
            </w:r>
            <w:r>
              <w:rPr>
                <w:rFonts w:hint="eastAsia" w:ascii="宋体" w:hAnsi="宋体" w:eastAsia="宋体" w:cs="宋体"/>
                <w:sz w:val="22"/>
                <w:szCs w:val="22"/>
                <w:vertAlign w:val="superscript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炉排有效面积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.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55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热效率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8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4.09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%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炉内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介质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阻力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190924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排烟温度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14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6.9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3025" w:type="dxa"/>
            <w:gridSpan w:val="2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设计燃料</w:t>
            </w:r>
          </w:p>
        </w:tc>
        <w:tc>
          <w:tcPr>
            <w:tcW w:w="7195" w:type="dxa"/>
            <w:gridSpan w:val="4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生物质成型颗粒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3025" w:type="dxa"/>
            <w:gridSpan w:val="2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燃料消耗量</w:t>
            </w:r>
          </w:p>
        </w:tc>
        <w:tc>
          <w:tcPr>
            <w:tcW w:w="7195" w:type="dxa"/>
            <w:gridSpan w:val="4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300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Kg/h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；颗粒热值参照4000大卡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外形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尺寸（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直径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x高）mm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Φ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2450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×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5320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上炉体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尺寸（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直径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x高）mm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Φ2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450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×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4220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下炉体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尺寸（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直径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x高）mm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Φ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2450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×1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大件运输重量/T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22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配套热油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循环泵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规范</w:t>
            </w:r>
          </w:p>
        </w:tc>
        <w:tc>
          <w:tcPr>
            <w:tcW w:w="5141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配套补油泵规范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RY1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00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-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65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-2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57</w:t>
            </w:r>
          </w:p>
        </w:tc>
        <w:tc>
          <w:tcPr>
            <w:tcW w:w="270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435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KCB18.3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流量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m³/h</w:t>
            </w:r>
          </w:p>
        </w:tc>
        <w:tc>
          <w:tcPr>
            <w:tcW w:w="270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转速</w:t>
            </w:r>
          </w:p>
        </w:tc>
        <w:tc>
          <w:tcPr>
            <w:tcW w:w="2435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1400 r/min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扬程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80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</w:t>
            </w:r>
          </w:p>
        </w:tc>
        <w:tc>
          <w:tcPr>
            <w:tcW w:w="270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额定压力</w:t>
            </w:r>
          </w:p>
        </w:tc>
        <w:tc>
          <w:tcPr>
            <w:tcW w:w="2435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KW</w:t>
            </w:r>
          </w:p>
        </w:tc>
        <w:tc>
          <w:tcPr>
            <w:tcW w:w="270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435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1.5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配套引风机规范</w:t>
            </w:r>
          </w:p>
        </w:tc>
        <w:tc>
          <w:tcPr>
            <w:tcW w:w="5141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Y5-47</w:t>
            </w:r>
          </w:p>
        </w:tc>
        <w:tc>
          <w:tcPr>
            <w:tcW w:w="252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6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HXDK-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160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流量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5360-9870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m³/h</w:t>
            </w:r>
          </w:p>
        </w:tc>
        <w:tc>
          <w:tcPr>
            <w:tcW w:w="252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控制范围</w:t>
            </w:r>
          </w:p>
        </w:tc>
        <w:tc>
          <w:tcPr>
            <w:tcW w:w="26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320°C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全压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2265-1549Pa</w:t>
            </w:r>
          </w:p>
        </w:tc>
        <w:tc>
          <w:tcPr>
            <w:tcW w:w="252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本体结构</w:t>
            </w:r>
          </w:p>
        </w:tc>
        <w:tc>
          <w:tcPr>
            <w:tcW w:w="26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11.0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KW</w:t>
            </w:r>
          </w:p>
        </w:tc>
        <w:tc>
          <w:tcPr>
            <w:tcW w:w="252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固定方式</w:t>
            </w:r>
          </w:p>
        </w:tc>
        <w:tc>
          <w:tcPr>
            <w:tcW w:w="26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挂式</w:t>
            </w:r>
          </w:p>
        </w:tc>
      </w:tr>
    </w:tbl>
    <w:p>
      <w:pPr>
        <w:pStyle w:val="3"/>
        <w:jc w:val="left"/>
      </w:pPr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50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19" name="图片 19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JI_0386(1)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>三、公司简介：</w:t>
      </w:r>
      <w:bookmarkEnd w:id="3"/>
      <w:bookmarkEnd w:id="4"/>
    </w:p>
    <w:p>
      <w:pPr>
        <w:pStyle w:val="16"/>
        <w:ind w:firstLine="420"/>
        <w:rPr>
          <w:rFonts w:hint="eastAsia" w:ascii="宋体" w:hAnsi="宋体" w:eastAsia="宋体" w:cs="宋体"/>
          <w:kern w:val="2"/>
          <w:sz w:val="22"/>
          <w:szCs w:val="22"/>
          <w:lang w:val="en-US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16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3"/>
        <w:jc w:val="left"/>
        <w:outlineLvl w:val="0"/>
      </w:pPr>
      <w:bookmarkStart w:id="5" w:name="_Toc28109"/>
      <w:bookmarkStart w:id="6" w:name="_Toc25758"/>
      <w:r>
        <w:rPr>
          <w:rFonts w:hint="eastAsia"/>
        </w:rPr>
        <w:t>四、</w:t>
      </w:r>
      <w:bookmarkEnd w:id="5"/>
      <w:bookmarkEnd w:id="6"/>
      <w:r>
        <w:rPr>
          <w:rFonts w:hint="eastAsia"/>
        </w:rPr>
        <w:t>公司资质与产品展示</w:t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inline distT="0" distB="0" distL="114300" distR="114300">
            <wp:extent cx="5261610" cy="3721735"/>
            <wp:effectExtent l="0" t="0" r="15240" b="12065"/>
            <wp:docPr id="20" name="图片 20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e83fd3af0012f66ab9a51db0bb667f6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inline distT="0" distB="0" distL="114300" distR="114300">
            <wp:extent cx="5494020" cy="3996055"/>
            <wp:effectExtent l="0" t="0" r="11430" b="4445"/>
            <wp:docPr id="21" name="图片 21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d31346a4d20514ea1155f212ff66b2a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inline distT="0" distB="0" distL="114300" distR="114300">
            <wp:extent cx="5935345" cy="8161655"/>
            <wp:effectExtent l="0" t="0" r="8255" b="10795"/>
            <wp:docPr id="22" name="图片 22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b8a30618bdfdb84c90f7856e23f59a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  <w:sectPr>
          <w:footerReference r:id="rId5" w:type="default"/>
          <w:pgSz w:w="11906" w:h="16838"/>
          <w:pgMar w:top="1440" w:right="1080" w:bottom="930" w:left="1080" w:header="851" w:footer="283" w:gutter="0"/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  <w:sectPr>
          <w:footerReference r:id="rId6" w:type="default"/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3086100</wp:posOffset>
            </wp:positionH>
            <wp:positionV relativeFrom="paragraph">
              <wp:posOffset>4418330</wp:posOffset>
            </wp:positionV>
            <wp:extent cx="3092450" cy="4412615"/>
            <wp:effectExtent l="0" t="0" r="12700" b="6985"/>
            <wp:wrapNone/>
            <wp:docPr id="4" name="图片 4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最新环境管理体系认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-226695</wp:posOffset>
            </wp:positionH>
            <wp:positionV relativeFrom="paragraph">
              <wp:posOffset>4375785</wp:posOffset>
            </wp:positionV>
            <wp:extent cx="3150235" cy="4495165"/>
            <wp:effectExtent l="0" t="0" r="12065" b="635"/>
            <wp:wrapNone/>
            <wp:docPr id="6" name="图片 6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1473835</wp:posOffset>
            </wp:positionH>
            <wp:positionV relativeFrom="paragraph">
              <wp:posOffset>68580</wp:posOffset>
            </wp:positionV>
            <wp:extent cx="2985770" cy="4262120"/>
            <wp:effectExtent l="0" t="0" r="5080" b="5080"/>
            <wp:wrapNone/>
            <wp:docPr id="1" name="图片 1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最新质量管理体系认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 w:cs="Arial"/>
          <w:b/>
          <w:color w:val="333333"/>
          <w:sz w:val="30"/>
          <w:szCs w:val="30"/>
        </w:rPr>
        <w:br w:type="page"/>
      </w: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304165</wp:posOffset>
            </wp:positionV>
            <wp:extent cx="6182360" cy="8243570"/>
            <wp:effectExtent l="0" t="0" r="8890" b="5080"/>
            <wp:wrapTopAndBottom/>
            <wp:docPr id="2" name="图片 2" descr="862cc3616b0f1219e232bbca145f4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862cc3616b0f1219e232bbca145f4b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8243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6184265" cy="7354570"/>
            <wp:effectExtent l="0" t="0" r="6985" b="17780"/>
            <wp:docPr id="3" name="图片 3" descr="f5e04271ce7711809422ff9aa372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5e04271ce7711809422ff9aa37200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735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1"/>
        </w:numPr>
        <w:jc w:val="left"/>
        <w:outlineLvl w:val="0"/>
      </w:pPr>
      <w:bookmarkStart w:id="7" w:name="_Toc12570"/>
      <w:r>
        <w:rPr>
          <w:rFonts w:hint="eastAsia"/>
        </w:rPr>
        <w:t>设备简介及特点</w:t>
      </w:r>
      <w:bookmarkEnd w:id="7"/>
    </w:p>
    <w:p>
      <w:pPr>
        <w:pStyle w:val="5"/>
        <w:bidi w:val="0"/>
        <w:outlineLvl w:val="1"/>
      </w:pPr>
      <w:bookmarkStart w:id="8" w:name="_Toc1812"/>
      <w:r>
        <w:rPr>
          <w:rFonts w:hint="eastAsia"/>
        </w:rPr>
        <w:t>一、概述</w:t>
      </w:r>
      <w:bookmarkEnd w:id="8"/>
    </w:p>
    <w:p>
      <w:pPr>
        <w:spacing w:line="440" w:lineRule="exact"/>
        <w:ind w:firstLine="480" w:firstLineChars="200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YGL-×SC有机热载体炉，Y代表有机热载体炉类型为液相炉的代号，G代表适用燃烧设备为其它炉排（包括活动炉排、固定炉排等）的代号，L代表炉体安置型式为立式的代号，×代表热功率KW，SC代表适用燃料为生物质成型燃料。</w:t>
      </w:r>
    </w:p>
    <w:p>
      <w:pPr>
        <w:spacing w:line="360" w:lineRule="auto"/>
        <w:jc w:val="left"/>
        <w:textAlignment w:val="baseline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有机热载体炉（简称加热炉）是一种新型的供热设备，以生物质为燃料及烟道气为热源，以导热油为热载体通过循环油泵强制热载体液相循环，将热量输送给用热设备后，再返回加热炉重新加热的高温、低压、节能设备，供热温度可高达</w:t>
      </w:r>
      <w:r>
        <w:rPr>
          <w:sz w:val="24"/>
          <w:szCs w:val="24"/>
        </w:rPr>
        <w:t>340</w:t>
      </w:r>
      <w:r>
        <w:rPr>
          <w:rFonts w:hint="eastAsia" w:cs="宋体"/>
          <w:sz w:val="24"/>
          <w:szCs w:val="24"/>
        </w:rPr>
        <w:t>℃，而一般在工作压力</w:t>
      </w:r>
      <w:r>
        <w:rPr>
          <w:sz w:val="24"/>
          <w:szCs w:val="24"/>
        </w:rPr>
        <w:t>1.0MP</w:t>
      </w:r>
      <w:r>
        <w:rPr>
          <w:sz w:val="24"/>
          <w:szCs w:val="24"/>
          <w:vertAlign w:val="subscript"/>
        </w:rPr>
        <w:t>a</w:t>
      </w:r>
      <w:r>
        <w:rPr>
          <w:rFonts w:hint="eastAsia" w:cs="宋体"/>
          <w:sz w:val="24"/>
          <w:szCs w:val="24"/>
        </w:rPr>
        <w:t>以下，因为工作在液相状态，安全可靠。</w:t>
      </w:r>
    </w:p>
    <w:p>
      <w:pPr>
        <w:spacing w:line="360" w:lineRule="auto"/>
        <w:ind w:firstLine="480" w:firstLineChars="200"/>
        <w:jc w:val="left"/>
        <w:textAlignment w:val="baseline"/>
        <w:rPr>
          <w:rFonts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锅炉的安装使用应符合TSG 11-2020《锅炉安全技术规程》、</w:t>
      </w:r>
      <w:r>
        <w:rPr>
          <w:rFonts w:cs="宋体"/>
          <w:sz w:val="24"/>
          <w:szCs w:val="24"/>
        </w:rPr>
        <w:t>GB/T17410-2008</w:t>
      </w:r>
      <w:r>
        <w:rPr>
          <w:rFonts w:hint="eastAsia" w:cs="宋体"/>
          <w:sz w:val="24"/>
          <w:szCs w:val="24"/>
        </w:rPr>
        <w:t>《有机热载体炉》、</w:t>
      </w:r>
      <w:r>
        <w:rPr>
          <w:rFonts w:cs="宋体"/>
          <w:sz w:val="24"/>
          <w:szCs w:val="24"/>
        </w:rPr>
        <w:t>GB50273-2009</w:t>
      </w:r>
      <w:r>
        <w:rPr>
          <w:rFonts w:hint="eastAsia" w:cs="宋体"/>
          <w:sz w:val="24"/>
          <w:szCs w:val="24"/>
        </w:rPr>
        <w:t>《锅炉安装工程施工及验收规范》、</w:t>
      </w:r>
      <w:r>
        <w:rPr>
          <w:rFonts w:cs="宋体"/>
          <w:sz w:val="24"/>
          <w:szCs w:val="24"/>
        </w:rPr>
        <w:t>GB13271-20</w:t>
      </w:r>
      <w:r>
        <w:rPr>
          <w:rFonts w:hint="eastAsia" w:cs="宋体"/>
          <w:sz w:val="24"/>
          <w:szCs w:val="24"/>
        </w:rPr>
        <w:t>14《锅炉大气污染物排放标准》、</w:t>
      </w:r>
      <w:r>
        <w:rPr>
          <w:rFonts w:cs="宋体"/>
          <w:sz w:val="24"/>
          <w:szCs w:val="24"/>
        </w:rPr>
        <w:t>TSG G0002-2010</w:t>
      </w:r>
      <w:r>
        <w:rPr>
          <w:rFonts w:hint="eastAsia" w:cs="宋体"/>
          <w:sz w:val="24"/>
          <w:szCs w:val="24"/>
        </w:rPr>
        <w:t>《锅炉节能技术监督管理规程》的要求。锅炉及系统内液相有机热载体总注入量大于5m³时，应按照TSG 11-2020《锅炉安全技术规程》10.2.3.6的要求装设安全保护装置。</w:t>
      </w:r>
    </w:p>
    <w:p>
      <w:pPr>
        <w:spacing w:line="360" w:lineRule="auto"/>
        <w:ind w:firstLine="360" w:firstLineChars="150"/>
        <w:jc w:val="left"/>
        <w:textAlignment w:val="baseline"/>
        <w:rPr>
          <w:rFonts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锅炉房系统设计时，应当在保证安全性能的前提下，充分提高能源利用效率，减少水、电、自用热以及其它消耗，促进热能回收和梯级利用。锅炉房设备布置时应当尽量减少管道、烟风道的长度及其弯头数量，以减少流动阻力。锅炉炉墙、烟风道、各种热力设备、热力管道以及阀门应当具有良好的密封和保温性能，当周围环境温度为</w:t>
      </w:r>
      <w:r>
        <w:rPr>
          <w:rFonts w:cs="宋体"/>
          <w:sz w:val="24"/>
          <w:szCs w:val="24"/>
        </w:rPr>
        <w:t>25</w:t>
      </w:r>
      <w:r>
        <w:rPr>
          <w:rFonts w:hint="eastAsia" w:cs="宋体"/>
          <w:sz w:val="24"/>
          <w:szCs w:val="24"/>
        </w:rPr>
        <w:t>℃时，距门（孔）</w:t>
      </w:r>
      <w:r>
        <w:rPr>
          <w:rFonts w:cs="宋体"/>
          <w:sz w:val="24"/>
          <w:szCs w:val="24"/>
        </w:rPr>
        <w:t>300mm</w:t>
      </w:r>
      <w:r>
        <w:rPr>
          <w:rFonts w:hint="eastAsia" w:cs="宋体"/>
          <w:sz w:val="24"/>
          <w:szCs w:val="24"/>
        </w:rPr>
        <w:t>以外的炉体外表面温度不得超过</w:t>
      </w:r>
      <w:r>
        <w:rPr>
          <w:rFonts w:cs="宋体"/>
          <w:sz w:val="24"/>
          <w:szCs w:val="24"/>
        </w:rPr>
        <w:t>50</w:t>
      </w:r>
      <w:r>
        <w:rPr>
          <w:rFonts w:hint="eastAsia" w:cs="宋体"/>
          <w:sz w:val="24"/>
          <w:szCs w:val="24"/>
        </w:rPr>
        <w:t>℃，炉顶不得超过</w:t>
      </w:r>
      <w:r>
        <w:rPr>
          <w:rFonts w:cs="宋体"/>
          <w:sz w:val="24"/>
          <w:szCs w:val="24"/>
        </w:rPr>
        <w:t>70</w:t>
      </w:r>
      <w:r>
        <w:rPr>
          <w:rFonts w:hint="eastAsia" w:cs="宋体"/>
          <w:sz w:val="24"/>
          <w:szCs w:val="24"/>
        </w:rPr>
        <w:t>℃，各种热力设备、热力管道以及阀门表面温度不得超过</w:t>
      </w:r>
      <w:r>
        <w:rPr>
          <w:rFonts w:cs="宋体"/>
          <w:sz w:val="24"/>
          <w:szCs w:val="24"/>
        </w:rPr>
        <w:t>50</w:t>
      </w:r>
      <w:r>
        <w:rPr>
          <w:rFonts w:hint="eastAsia" w:cs="宋体"/>
          <w:sz w:val="24"/>
          <w:szCs w:val="24"/>
        </w:rPr>
        <w:t>℃。锅炉介质参数的选取应当满足使用要求，不应当使锅炉的额定出口压力和温度与使用的压力和温度相差过大。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本炉具有的安全附件及安全保护控制功能装置：</w:t>
      </w:r>
    </w:p>
    <w:p>
      <w:pPr>
        <w:spacing w:line="360" w:lineRule="auto"/>
        <w:jc w:val="left"/>
        <w:textAlignment w:val="baseline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a）超温报警控制：进出口油温显示热电偶XMT-122；根据设定值控制有机热载体炉燃烧，加热炉进出口油温超过最高给定值，控制柜报警，同时联锁有机热载体炉的风机停止工作。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b）差压报警控制：差压报警装置XMT-2002；加热炉进出口油的差压低于给定值，控制柜报警，同时联锁有机热载体炉的风机停止工作。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c）出口超压报警控制：电接点压力表YX-150。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加热炉出口油的压力大于压力表给定值，控制柜报警，同时联锁有机热载体炉的风机停止工作。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d）出口温度控制与燃烧系统联锁，温度降低，风机加大，温度升高，风机减小。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e）流量控制：流量增大，风机加大，流量减小，风机减小。流量低于设定值时，同时联锁有机热载体炉的风机停止工作。</w:t>
      </w:r>
    </w:p>
    <w:p>
      <w:pPr>
        <w:spacing w:line="360" w:lineRule="auto"/>
        <w:ind w:firstLine="480" w:firstLineChars="20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f）高位槽(膨胀槽) 液位控制，报警 UQK-02</w:t>
      </w:r>
    </w:p>
    <w:p>
      <w:pPr>
        <w:spacing w:line="360" w:lineRule="auto"/>
        <w:ind w:firstLine="480" w:firstLineChars="20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g)当锅炉系统内有机热载体总注入量大于5m</w:t>
      </w:r>
      <w:r>
        <w:rPr>
          <w:rFonts w:hint="eastAsia" w:ascii="宋体" w:hAnsi="宋体" w:cs="宋体"/>
          <w:sz w:val="24"/>
          <w:szCs w:val="24"/>
          <w:vertAlign w:val="superscript"/>
        </w:rPr>
        <w:t>3</w:t>
      </w:r>
      <w:r>
        <w:rPr>
          <w:rFonts w:hint="eastAsia" w:ascii="宋体" w:hAnsi="宋体" w:cs="宋体"/>
          <w:sz w:val="24"/>
          <w:szCs w:val="24"/>
        </w:rPr>
        <w:t>时，按照TSG 11-2020《锅炉安全技术规程》10.2.3.6条的要求装设安全保护装置。</w:t>
      </w:r>
    </w:p>
    <w:p>
      <w:pPr>
        <w:spacing w:line="360" w:lineRule="auto"/>
        <w:jc w:val="left"/>
        <w:textAlignment w:val="baseline"/>
        <w:rPr>
          <w:rFonts w:ascii="宋体" w:hAnsi="宋体" w:cs="宋体"/>
          <w:spacing w:val="20"/>
          <w:kern w:val="10"/>
          <w:sz w:val="24"/>
        </w:rPr>
      </w:pPr>
    </w:p>
    <w:p>
      <w:pPr>
        <w:pStyle w:val="5"/>
        <w:bidi w:val="0"/>
        <w:outlineLvl w:val="1"/>
      </w:pPr>
      <w:bookmarkStart w:id="9" w:name="_Toc25655"/>
      <w:r>
        <w:rPr>
          <w:rFonts w:hint="eastAsia"/>
        </w:rPr>
        <w:t>二、产品特性及规格</w:t>
      </w:r>
      <w:bookmarkEnd w:id="9"/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rFonts w:hint="eastAsia" w:cs="宋体"/>
          <w:sz w:val="24"/>
          <w:szCs w:val="24"/>
        </w:rPr>
        <w:t>、结构合理，技术先进，占地面积少，外形体积小，外形美观，管理简便，热效率高，具有显著的节能效果和经济效益，与国外同类产品相比，结构有独特之处。炉型有立式、卧式。</w:t>
      </w:r>
    </w:p>
    <w:p>
      <w:pPr>
        <w:spacing w:line="360" w:lineRule="auto"/>
        <w:ind w:firstLine="460" w:firstLineChars="192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 w:cs="宋体"/>
          <w:sz w:val="24"/>
          <w:szCs w:val="24"/>
        </w:rPr>
        <w:t>、受热面布置合理，导热油使用寿命长。烟气排放符合国家环境保护标准</w:t>
      </w:r>
      <w:r>
        <w:rPr>
          <w:sz w:val="24"/>
          <w:szCs w:val="24"/>
        </w:rPr>
        <w:t>GB13271-20</w:t>
      </w:r>
      <w:r>
        <w:rPr>
          <w:rFonts w:hint="eastAsia"/>
          <w:sz w:val="24"/>
          <w:szCs w:val="24"/>
        </w:rPr>
        <w:t>14</w:t>
      </w:r>
      <w:r>
        <w:rPr>
          <w:rFonts w:hint="eastAsia" w:cs="宋体"/>
          <w:sz w:val="24"/>
          <w:szCs w:val="24"/>
        </w:rPr>
        <w:t>《锅炉大气污染排放标准》的要求。</w:t>
      </w:r>
    </w:p>
    <w:p>
      <w:pPr>
        <w:spacing w:line="360" w:lineRule="auto"/>
        <w:ind w:firstLine="460" w:firstLineChars="192"/>
        <w:rPr>
          <w:rFonts w:hint="eastAsia" w:cs="宋体"/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 w:cs="宋体"/>
          <w:sz w:val="24"/>
          <w:szCs w:val="24"/>
        </w:rPr>
        <w:t>、温度调节精确可靠，配有完整的运行控制和安全监测装置，自动化程度高，工人劳动强度低。</w:t>
      </w:r>
    </w:p>
    <w:p>
      <w:pPr>
        <w:spacing w:line="360" w:lineRule="auto"/>
        <w:ind w:firstLine="460" w:firstLineChars="192"/>
        <w:rPr>
          <w:rFonts w:hint="eastAsia" w:cs="宋体"/>
          <w:sz w:val="24"/>
          <w:szCs w:val="24"/>
        </w:rPr>
      </w:pPr>
    </w:p>
    <w:p>
      <w:pPr>
        <w:pStyle w:val="5"/>
        <w:bidi w:val="0"/>
        <w:outlineLvl w:val="1"/>
      </w:pPr>
      <w:bookmarkStart w:id="10" w:name="_Toc13197"/>
      <w:r>
        <w:t>三、结构特性</w:t>
      </w:r>
      <w:bookmarkEnd w:id="10"/>
    </w:p>
    <w:p>
      <w:pPr>
        <w:spacing w:line="360" w:lineRule="auto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 xml:space="preserve"> 1</w:t>
      </w:r>
      <w:r>
        <w:rPr>
          <w:rFonts w:hint="eastAsia"/>
          <w:color w:val="000000"/>
          <w:sz w:val="24"/>
          <w:szCs w:val="24"/>
        </w:rPr>
        <w:t>、</w:t>
      </w:r>
      <w:r>
        <w:rPr>
          <w:color w:val="000000"/>
          <w:sz w:val="24"/>
          <w:szCs w:val="24"/>
        </w:rPr>
        <w:t xml:space="preserve"> </w:t>
      </w:r>
      <w:r>
        <w:rPr>
          <w:rFonts w:hint="eastAsia"/>
          <w:color w:val="000000"/>
          <w:sz w:val="24"/>
          <w:szCs w:val="24"/>
        </w:rPr>
        <w:t>烟气流向：</w:t>
      </w:r>
      <w:r>
        <w:rPr>
          <w:color w:val="FF0000"/>
          <w:sz w:val="24"/>
          <w:szCs w:val="24"/>
        </w:rPr>
        <w:t xml:space="preserve"> </w:t>
      </w:r>
    </w:p>
    <w:p>
      <w:pPr>
        <w:spacing w:line="360" w:lineRule="auto"/>
        <w:ind w:firstLine="645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本台锅炉采用立式活动炉排型式。烟气流程为：从炉门加的燃料在炉膛内燃烧，高温烟气通过内盘管吸热后。在内圈盘管出口进入内圈与外圈之间的通道内进行流动，形成第一回程。经外圈与外部保温之间的通道内流动，形成第二个回程。最后烟气经出口烟箱进入后部烟道，依次经过节能器（或空气预热器）、除尘器、引风机后进入烟囱，最后经烟囱排入大气。炉渣通过炉排晃动，落入地基内，然后人工出渣。</w:t>
      </w:r>
    </w:p>
    <w:p>
      <w:pPr>
        <w:spacing w:line="360" w:lineRule="auto"/>
        <w:ind w:left="720" w:hanging="560"/>
        <w:rPr>
          <w:rFonts w:hint="eastAsi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</w:t>
      </w:r>
      <w:r>
        <w:rPr>
          <w:rFonts w:hint="eastAsia"/>
          <w:color w:val="000000"/>
          <w:sz w:val="24"/>
          <w:szCs w:val="24"/>
        </w:rPr>
        <w:t>、</w:t>
      </w:r>
      <w:r>
        <w:rPr>
          <w:color w:val="000000"/>
          <w:sz w:val="24"/>
          <w:szCs w:val="24"/>
        </w:rPr>
        <w:t xml:space="preserve"> </w:t>
      </w:r>
      <w:r>
        <w:rPr>
          <w:rFonts w:hint="eastAsia"/>
          <w:color w:val="000000"/>
          <w:sz w:val="24"/>
          <w:szCs w:val="24"/>
        </w:rPr>
        <w:t>结构特性与规格：</w:t>
      </w:r>
    </w:p>
    <w:p>
      <w:pPr>
        <w:autoSpaceDE/>
        <w:autoSpaceDN/>
        <w:adjustRightInd/>
        <w:spacing w:line="360" w:lineRule="auto"/>
        <w:ind w:firstLine="372" w:firstLineChars="155"/>
        <w:jc w:val="both"/>
        <w:rPr>
          <w:rFonts w:hint="eastAsia"/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1）炉体的受热面采用内、外盘管，管子双圈分别32、32圈，管子尺寸为φ57×3，内、外圈串联一起；热载体从进油集箱、外盘管进入内盘管、出油集箱，进出油集箱规格为φ89×4。</w:t>
      </w:r>
    </w:p>
    <w:p>
      <w:pP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>
        <w:rPr>
          <w:rFonts w:hint="eastAsia"/>
          <w:color w:val="000000"/>
          <w:sz w:val="24"/>
          <w:szCs w:val="24"/>
        </w:rPr>
        <w:t>2）进、出油集箱采用PN16，DN80规格，用φ89×4的管子制作，材料为</w:t>
      </w:r>
      <w:r>
        <w:rPr>
          <w:color w:val="000000"/>
          <w:sz w:val="24"/>
          <w:szCs w:val="24"/>
        </w:rPr>
        <w:t>20(GB</w:t>
      </w:r>
      <w:r>
        <w:rPr>
          <w:rFonts w:hint="eastAsia"/>
          <w:color w:val="000000"/>
          <w:sz w:val="24"/>
          <w:szCs w:val="24"/>
        </w:rPr>
        <w:t>/T</w:t>
      </w:r>
      <w:r>
        <w:rPr>
          <w:color w:val="000000"/>
          <w:sz w:val="24"/>
          <w:szCs w:val="24"/>
        </w:rPr>
        <w:t>3087</w:t>
      </w:r>
      <w:r>
        <w:rPr>
          <w:rFonts w:hint="eastAsia"/>
          <w:color w:val="000000"/>
          <w:sz w:val="24"/>
          <w:szCs w:val="24"/>
        </w:rPr>
        <w:t>-2008</w:t>
      </w:r>
      <w:r>
        <w:rPr>
          <w:color w:val="000000"/>
          <w:sz w:val="24"/>
          <w:szCs w:val="24"/>
        </w:rPr>
        <w:t>)</w:t>
      </w:r>
      <w:r>
        <w:rPr>
          <w:rFonts w:hint="eastAsia"/>
          <w:color w:val="000000"/>
          <w:sz w:val="24"/>
          <w:szCs w:val="24"/>
        </w:rPr>
        <w:t>。</w:t>
      </w:r>
    </w:p>
    <w:p>
      <w:pPr>
        <w:spacing w:line="360" w:lineRule="auto"/>
        <w:rPr>
          <w:rFonts w:hint="eastAsi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>
        <w:rPr>
          <w:rFonts w:hint="eastAsia"/>
          <w:color w:val="000000"/>
          <w:sz w:val="24"/>
          <w:szCs w:val="24"/>
        </w:rPr>
        <w:t>3）温度计接口、压力计接口采用DN15的接口，接管接采用φ22</w:t>
      </w:r>
      <w:r>
        <w:rPr>
          <w:color w:val="000000"/>
          <w:sz w:val="24"/>
          <w:szCs w:val="24"/>
        </w:rPr>
        <w:t>X</w:t>
      </w:r>
      <w:r>
        <w:rPr>
          <w:rFonts w:hint="eastAsia"/>
          <w:color w:val="000000"/>
          <w:sz w:val="24"/>
          <w:szCs w:val="24"/>
        </w:rPr>
        <w:t>4。</w:t>
      </w:r>
    </w:p>
    <w:p>
      <w:pPr>
        <w:spacing w:line="360" w:lineRule="auto"/>
        <w:rPr>
          <w:rFonts w:hint="eastAsi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>
        <w:rPr>
          <w:rFonts w:hint="eastAsia"/>
          <w:color w:val="000000"/>
          <w:sz w:val="24"/>
          <w:szCs w:val="24"/>
        </w:rPr>
        <w:t>4）锅炉主机分上、下两体，上体为锅炉本体，下体为燃烧室底座。两部分在用户现场组装就位，两者之间用δ30-δ50厚硅酸铝纤维层垫入。</w:t>
      </w:r>
    </w:p>
    <w:p>
      <w:pPr>
        <w:pStyle w:val="5"/>
        <w:bidi w:val="0"/>
        <w:outlineLvl w:val="1"/>
      </w:pPr>
      <w:bookmarkStart w:id="11" w:name="_Toc17790"/>
      <w:r>
        <w:t>四、 管子流速的确定</w:t>
      </w:r>
      <w:bookmarkEnd w:id="11"/>
    </w:p>
    <w:p>
      <w:pPr>
        <w:pStyle w:val="7"/>
        <w:spacing w:line="360" w:lineRule="auto"/>
        <w:rPr>
          <w:rFonts w:hint="eastAsia" w:hAnsi="宋体"/>
          <w:color w:val="000000"/>
          <w:sz w:val="24"/>
          <w:szCs w:val="22"/>
        </w:rPr>
      </w:pPr>
      <w:r>
        <w:rPr>
          <w:rFonts w:hint="eastAsia"/>
          <w:color w:val="000000"/>
          <w:sz w:val="24"/>
          <w:szCs w:val="22"/>
        </w:rPr>
        <w:t>GB/T17410-2008</w:t>
      </w:r>
      <w:r>
        <w:rPr>
          <w:color w:val="000000"/>
          <w:sz w:val="24"/>
          <w:szCs w:val="22"/>
        </w:rPr>
        <w:t>《</w:t>
      </w:r>
      <w:r>
        <w:rPr>
          <w:rFonts w:hint="eastAsia"/>
          <w:color w:val="000000"/>
          <w:sz w:val="24"/>
          <w:szCs w:val="22"/>
        </w:rPr>
        <w:t>有机热载体炉</w:t>
      </w:r>
      <w:r>
        <w:rPr>
          <w:rFonts w:hint="eastAsia" w:hAnsi="宋体"/>
          <w:color w:val="000000"/>
          <w:sz w:val="24"/>
          <w:szCs w:val="22"/>
        </w:rPr>
        <w:t>》中推荐流速：</w:t>
      </w:r>
    </w:p>
    <w:p>
      <w:pPr>
        <w:pStyle w:val="7"/>
        <w:spacing w:line="360" w:lineRule="auto"/>
        <w:rPr>
          <w:rFonts w:hAnsi="宋体"/>
          <w:color w:val="000000"/>
          <w:sz w:val="24"/>
          <w:szCs w:val="22"/>
        </w:rPr>
      </w:pPr>
      <w:r>
        <w:rPr>
          <w:rFonts w:hint="eastAsia" w:ascii="Times New Roman" w:hAnsi="Times New Roman"/>
          <w:color w:val="000000"/>
          <w:sz w:val="24"/>
          <w:szCs w:val="22"/>
        </w:rPr>
        <w:t>辐射段，</w:t>
      </w:r>
      <w:r>
        <w:rPr>
          <w:rFonts w:hAnsi="宋体"/>
          <w:color w:val="000000"/>
          <w:sz w:val="24"/>
          <w:szCs w:val="22"/>
        </w:rPr>
        <w:t>V1</w:t>
      </w:r>
      <w:r>
        <w:rPr>
          <w:rFonts w:hint="eastAsia" w:hAnsi="宋体"/>
          <w:color w:val="000000"/>
          <w:sz w:val="24"/>
          <w:szCs w:val="22"/>
        </w:rPr>
        <w:t>＞</w:t>
      </w:r>
      <w:r>
        <w:rPr>
          <w:rFonts w:hAnsi="宋体"/>
          <w:color w:val="000000"/>
          <w:sz w:val="24"/>
          <w:szCs w:val="22"/>
        </w:rPr>
        <w:t>2m/s</w:t>
      </w:r>
      <w:r>
        <w:rPr>
          <w:rFonts w:hint="eastAsia" w:hAnsi="宋体"/>
          <w:color w:val="000000"/>
          <w:sz w:val="24"/>
          <w:szCs w:val="22"/>
        </w:rPr>
        <w:t>；</w:t>
      </w:r>
      <w:r>
        <w:rPr>
          <w:rFonts w:hAnsi="宋体"/>
          <w:color w:val="000000"/>
          <w:sz w:val="24"/>
          <w:szCs w:val="22"/>
        </w:rPr>
        <w:t xml:space="preserve">   </w:t>
      </w:r>
      <w:r>
        <w:rPr>
          <w:rFonts w:hint="eastAsia" w:hAnsi="宋体"/>
          <w:color w:val="000000"/>
          <w:sz w:val="24"/>
          <w:szCs w:val="22"/>
        </w:rPr>
        <w:t>对流段，</w:t>
      </w:r>
      <w:r>
        <w:rPr>
          <w:rFonts w:hAnsi="宋体"/>
          <w:color w:val="000000"/>
          <w:sz w:val="24"/>
          <w:szCs w:val="22"/>
        </w:rPr>
        <w:t>V2</w:t>
      </w:r>
      <w:r>
        <w:rPr>
          <w:rFonts w:hint="eastAsia" w:hAnsi="宋体"/>
          <w:color w:val="000000"/>
          <w:sz w:val="24"/>
          <w:szCs w:val="22"/>
        </w:rPr>
        <w:t>＞</w:t>
      </w:r>
      <w:r>
        <w:rPr>
          <w:rFonts w:hAnsi="宋体"/>
          <w:color w:val="000000"/>
          <w:sz w:val="24"/>
          <w:szCs w:val="22"/>
        </w:rPr>
        <w:t>1.5  m/s</w:t>
      </w:r>
    </w:p>
    <w:p>
      <w:pPr>
        <w:pStyle w:val="7"/>
        <w:spacing w:line="360" w:lineRule="auto"/>
        <w:rPr>
          <w:rFonts w:hint="eastAsia" w:hAnsi="宋体"/>
          <w:color w:val="000000"/>
          <w:sz w:val="28"/>
        </w:rPr>
      </w:pPr>
      <w:r>
        <w:rPr>
          <w:rFonts w:hint="eastAsia"/>
          <w:color w:val="000000"/>
          <w:sz w:val="24"/>
          <w:szCs w:val="22"/>
        </w:rPr>
        <w:t>计算结果：</w:t>
      </w:r>
      <w:r>
        <w:rPr>
          <w:color w:val="000000"/>
          <w:sz w:val="24"/>
          <w:szCs w:val="22"/>
        </w:rPr>
        <w:t xml:space="preserve"> </w:t>
      </w:r>
      <w:r>
        <w:rPr>
          <w:rFonts w:hint="eastAsia" w:ascii="Times New Roman" w:hAnsi="Times New Roman"/>
          <w:color w:val="000000"/>
          <w:sz w:val="24"/>
          <w:szCs w:val="22"/>
        </w:rPr>
        <w:t>内盘管内为</w:t>
      </w:r>
      <w:r>
        <w:rPr>
          <w:rFonts w:hAnsi="宋体"/>
          <w:color w:val="000000"/>
          <w:sz w:val="24"/>
          <w:szCs w:val="22"/>
        </w:rPr>
        <w:t xml:space="preserve">V1= </w:t>
      </w:r>
      <w:r>
        <w:rPr>
          <w:rFonts w:hint="eastAsia" w:hAnsi="宋体"/>
          <w:color w:val="000000"/>
          <w:sz w:val="24"/>
          <w:szCs w:val="22"/>
        </w:rPr>
        <w:t>2.74</w:t>
      </w:r>
      <w:r>
        <w:rPr>
          <w:rFonts w:hAnsi="宋体"/>
          <w:color w:val="000000"/>
          <w:sz w:val="24"/>
          <w:szCs w:val="22"/>
        </w:rPr>
        <w:t>m/s</w:t>
      </w:r>
      <w:r>
        <w:rPr>
          <w:rFonts w:hint="eastAsia" w:hAnsi="宋体"/>
          <w:color w:val="000000"/>
          <w:sz w:val="24"/>
          <w:szCs w:val="22"/>
        </w:rPr>
        <w:t>，外盘管内为</w:t>
      </w:r>
      <w:r>
        <w:rPr>
          <w:rFonts w:hAnsi="宋体"/>
          <w:color w:val="000000"/>
          <w:sz w:val="24"/>
          <w:szCs w:val="22"/>
        </w:rPr>
        <w:t>V</w:t>
      </w:r>
      <w:r>
        <w:rPr>
          <w:rFonts w:hint="eastAsia" w:hAnsi="宋体"/>
          <w:color w:val="000000"/>
          <w:sz w:val="24"/>
          <w:szCs w:val="22"/>
        </w:rPr>
        <w:t>2</w:t>
      </w:r>
      <w:r>
        <w:rPr>
          <w:rFonts w:hAnsi="宋体"/>
          <w:color w:val="000000"/>
          <w:sz w:val="24"/>
          <w:szCs w:val="22"/>
        </w:rPr>
        <w:t>=</w:t>
      </w:r>
      <w:r>
        <w:rPr>
          <w:rFonts w:hint="eastAsia" w:hAnsi="宋体"/>
          <w:color w:val="000000"/>
          <w:sz w:val="24"/>
          <w:szCs w:val="22"/>
        </w:rPr>
        <w:t>2.74</w:t>
      </w:r>
      <w:r>
        <w:rPr>
          <w:rFonts w:hAnsi="宋体"/>
          <w:color w:val="000000"/>
          <w:sz w:val="24"/>
          <w:szCs w:val="22"/>
        </w:rPr>
        <w:t>m/s</w:t>
      </w:r>
      <w:r>
        <w:rPr>
          <w:rFonts w:hint="eastAsia" w:hAnsi="宋体"/>
          <w:color w:val="000000"/>
          <w:sz w:val="24"/>
          <w:szCs w:val="22"/>
        </w:rPr>
        <w:t>。</w:t>
      </w:r>
    </w:p>
    <w:p>
      <w:pPr>
        <w:pStyle w:val="7"/>
        <w:rPr>
          <w:rFonts w:hint="eastAsia" w:hAnsi="宋体"/>
          <w:color w:val="000000"/>
          <w:sz w:val="28"/>
        </w:rPr>
      </w:pPr>
    </w:p>
    <w:p>
      <w:pPr>
        <w:pStyle w:val="5"/>
        <w:bidi w:val="0"/>
        <w:outlineLvl w:val="1"/>
      </w:pPr>
      <w:bookmarkStart w:id="12" w:name="_Toc13125"/>
      <w:r>
        <w:rPr>
          <w:rFonts w:hint="eastAsia"/>
          <w:lang w:val="en-US" w:eastAsia="zh-CN"/>
        </w:rPr>
        <w:t>五</w:t>
      </w:r>
      <w:r>
        <w:rPr>
          <w:rFonts w:hint="eastAsia"/>
        </w:rPr>
        <w:t>、应用范围</w:t>
      </w:r>
      <w:bookmarkEnd w:id="12"/>
    </w:p>
    <w:p>
      <w:pPr>
        <w:spacing w:line="480" w:lineRule="exact"/>
        <w:ind w:firstLine="566" w:firstLineChars="236"/>
        <w:rPr>
          <w:rFonts w:hint="eastAsia" w:ascii="宋体" w:hAnsi="宋体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生物质成型燃料是在燃料应用上的一项重大科研成果，它是利用秸秆、水稻秆、薪材、木屑、花生壳、瓜子壳、甜菜粨、树皮等所有废弃农作物，经粉碎-混合-挤压-烘干等工艺，最好制成颗粒状燃料。它的原材料分布广泛，加工工艺先进，生物质能颗粒料以绿色煤炭著称，是一种洁净能源。作为锅炉的燃料，它的燃烧时间长，强化燃烧炉膛温度高，而且经济实惠，同时对环境无较大污染，可代替木柴、煤、天然气，是高效节能的环保产品。</w:t>
      </w:r>
      <w:r>
        <w:rPr>
          <w:rFonts w:cs="宋体"/>
          <w:sz w:val="24"/>
          <w:szCs w:val="24"/>
        </w:rPr>
        <w:t>生物质</w:t>
      </w:r>
      <w:r>
        <w:rPr>
          <w:rFonts w:hint="eastAsia" w:cs="宋体"/>
          <w:sz w:val="24"/>
          <w:szCs w:val="24"/>
        </w:rPr>
        <w:t>挥发分高</w:t>
      </w:r>
      <w:r>
        <w:rPr>
          <w:rFonts w:cs="宋体"/>
          <w:sz w:val="24"/>
          <w:szCs w:val="24"/>
        </w:rPr>
        <w:t>更容易燃烧且反应剧烈,适合在较低的温度范围内燃烧</w:t>
      </w:r>
      <w:r>
        <w:rPr>
          <w:rFonts w:hint="eastAsia" w:cs="宋体"/>
          <w:sz w:val="24"/>
          <w:szCs w:val="24"/>
        </w:rPr>
        <w:t>，燃料热值低、受到灰烬包裹和空气渗透困难的影响，未燃尽程度高、水分高，密度小，灰尘含量大。独特的燃烧室和二次风设计、炉膛内采用了耐热混凝土整体浇注的高效节能炉拱，改善了燃料着火条件，采用独立风室，达到了合理布风，使炉膛内形成一个有利于燃烧的空气动力场，强化了燃烧，使得燃烧温度高、燃烧效率高（85%）。</w:t>
      </w:r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有机热载体炉具有供热温高度、工作压力低、节约能源的特点，可广泛应用于多种工业加热过程。代替电、蒸汽等加热，提高生产率。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 w:cs="宋体"/>
          <w:sz w:val="24"/>
          <w:szCs w:val="24"/>
        </w:rPr>
        <w:t>）、石油化学工业：聚合、熔融、缩合、蒸馏、脱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 xml:space="preserve">2 </w:t>
      </w:r>
      <w:r>
        <w:rPr>
          <w:rFonts w:hint="eastAsia" w:cs="宋体"/>
          <w:sz w:val="24"/>
          <w:szCs w:val="24"/>
          <w:vertAlign w:val="subscript"/>
        </w:rPr>
        <w:t>、</w:t>
      </w:r>
      <w:r>
        <w:rPr>
          <w:rFonts w:hint="eastAsia" w:cs="宋体"/>
          <w:sz w:val="24"/>
          <w:szCs w:val="24"/>
        </w:rPr>
        <w:t>强制保温。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 w:cs="宋体"/>
          <w:sz w:val="24"/>
          <w:szCs w:val="24"/>
        </w:rPr>
        <w:t>）、油脂工业：脂肪酸蒸馏、油脂分解、浓缩、酯化、真空脱臭</w:t>
      </w:r>
      <w:r>
        <w:rPr>
          <w:sz w:val="24"/>
          <w:szCs w:val="24"/>
        </w:rPr>
        <w:t xml:space="preserve"> </w:t>
      </w:r>
      <w:r>
        <w:rPr>
          <w:rFonts w:hint="eastAsia" w:cs="宋体"/>
          <w:sz w:val="24"/>
          <w:szCs w:val="24"/>
        </w:rPr>
        <w:t>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rFonts w:hint="eastAsia" w:cs="宋体"/>
          <w:sz w:val="24"/>
          <w:szCs w:val="24"/>
        </w:rPr>
        <w:t>）、合成纤维工业：聚合、熔融、纺丝、延伸、干燥。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4</w:t>
      </w:r>
      <w:r>
        <w:rPr>
          <w:rFonts w:hint="eastAsia" w:cs="宋体"/>
          <w:sz w:val="24"/>
          <w:szCs w:val="24"/>
        </w:rPr>
        <w:t>）、纺织印染行业：热定型、热熔染色、焙烘、轧光、烘干、热风拉幅。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5</w:t>
      </w:r>
      <w:r>
        <w:rPr>
          <w:rFonts w:hint="eastAsia" w:cs="宋体"/>
          <w:sz w:val="24"/>
          <w:szCs w:val="24"/>
        </w:rPr>
        <w:t>）、塑料及橡胶工业：热压、热延、挤压、硫化成型、轧光、喷射注机、胶浆搅拌机、传送带式烘干机。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6</w:t>
      </w:r>
      <w:r>
        <w:rPr>
          <w:rFonts w:hint="eastAsia" w:cs="宋体"/>
          <w:sz w:val="24"/>
          <w:szCs w:val="24"/>
        </w:rPr>
        <w:t>）、造纸工业：干燥、波纹纸加工、轧光机、涂胶浆辊筒。</w:t>
      </w:r>
    </w:p>
    <w:p>
      <w:pPr>
        <w:spacing w:line="360" w:lineRule="auto"/>
        <w:ind w:firstLine="357" w:firstLineChars="149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7</w:t>
      </w:r>
      <w:r>
        <w:rPr>
          <w:rFonts w:hint="eastAsia" w:cs="宋体"/>
          <w:sz w:val="24"/>
          <w:szCs w:val="24"/>
        </w:rPr>
        <w:t>）、木材工业：多合板、密度板热压成型、木材干燥、汽蒸设备。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8</w:t>
      </w:r>
      <w:r>
        <w:rPr>
          <w:rFonts w:hint="eastAsia" w:cs="宋体"/>
          <w:sz w:val="24"/>
          <w:szCs w:val="24"/>
        </w:rPr>
        <w:t>）、建材工业：石膏板烘干、沥青加热、沥青混凝土、乳化沥青、混凝土构件养护、干燥设备、油毡生产线。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9</w:t>
      </w:r>
      <w:r>
        <w:rPr>
          <w:rFonts w:hint="eastAsia" w:cs="宋体"/>
          <w:sz w:val="24"/>
          <w:szCs w:val="24"/>
        </w:rPr>
        <w:t>）、机械工业：喷漆印花烘干、装配处理、清洗烘干。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10</w:t>
      </w:r>
      <w:r>
        <w:rPr>
          <w:rFonts w:hint="eastAsia" w:cs="宋体"/>
          <w:sz w:val="24"/>
          <w:szCs w:val="24"/>
        </w:rPr>
        <w:t>）、食品工业：烘烤面包、烘干饼干、蒸煮锅、高压釜、传送带式烘干机。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11</w:t>
      </w:r>
      <w:r>
        <w:rPr>
          <w:rFonts w:hint="eastAsia" w:cs="宋体"/>
          <w:sz w:val="24"/>
          <w:szCs w:val="24"/>
        </w:rPr>
        <w:t>）、空调工业：工业厂房及民用建筑采暖。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12</w:t>
      </w:r>
      <w:r>
        <w:rPr>
          <w:rFonts w:hint="eastAsia" w:cs="宋体"/>
          <w:sz w:val="24"/>
          <w:szCs w:val="24"/>
        </w:rPr>
        <w:t>）、电器设备工业：轧光机、压板机、真空锅、烘干机。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13</w:t>
      </w:r>
      <w:r>
        <w:rPr>
          <w:rFonts w:hint="eastAsia" w:cs="宋体"/>
          <w:sz w:val="24"/>
          <w:szCs w:val="24"/>
        </w:rPr>
        <w:t>）、炼焦工业：储气罐、混合站、分配站。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14</w:t>
      </w:r>
      <w:r>
        <w:rPr>
          <w:rFonts w:hint="eastAsia" w:cs="宋体"/>
          <w:sz w:val="24"/>
          <w:szCs w:val="24"/>
        </w:rPr>
        <w:t>）、金属和铸造工业：脱脂池、磷酸盐处理设备、焙烘机（房）、砂芯烘干。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15</w:t>
      </w:r>
      <w:r>
        <w:rPr>
          <w:rFonts w:hint="eastAsia" w:cs="宋体"/>
          <w:sz w:val="24"/>
          <w:szCs w:val="24"/>
        </w:rPr>
        <w:t>）、洗涤剂工业：蒸煮锅、高压釜、传送带式烘干机、脂肪分解设备、蒸馏塔。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16</w:t>
      </w:r>
      <w:r>
        <w:rPr>
          <w:rFonts w:hint="eastAsia" w:cs="宋体"/>
          <w:sz w:val="24"/>
          <w:szCs w:val="24"/>
        </w:rPr>
        <w:t>）、脂肪和油漆工业：高压釜、干燥机、蒸馏罐、蒸煮设备。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17</w:t>
      </w:r>
      <w:r>
        <w:rPr>
          <w:rFonts w:hint="eastAsia" w:cs="宋体"/>
          <w:sz w:val="24"/>
          <w:szCs w:val="24"/>
        </w:rPr>
        <w:t>）、汽车工业：遂道式烘房、脱脂浴池、磷酸盐处理设备。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18</w:t>
      </w:r>
      <w:r>
        <w:rPr>
          <w:rFonts w:hint="eastAsia" w:cs="宋体"/>
          <w:sz w:val="24"/>
          <w:szCs w:val="24"/>
        </w:rPr>
        <w:t>）、碳素工业：石墨电极、碳素制品、沥青溶化、混捏锅加热、挤压成型。</w:t>
      </w:r>
    </w:p>
    <w:p>
      <w:pPr>
        <w:spacing w:line="360" w:lineRule="auto"/>
        <w:ind w:firstLine="360" w:firstLineChars="150"/>
        <w:rPr>
          <w:rFonts w:hint="eastAsia" w:ascii="宋体" w:hAnsi="宋体" w:cs="宋体"/>
          <w:sz w:val="24"/>
        </w:rPr>
      </w:pPr>
    </w:p>
    <w:p>
      <w:pPr>
        <w:pStyle w:val="5"/>
        <w:bidi w:val="0"/>
        <w:outlineLvl w:val="1"/>
        <w:rPr>
          <w:rFonts w:hint="eastAsia"/>
          <w:lang w:val="en-US" w:eastAsia="zh-CN"/>
        </w:rPr>
      </w:pPr>
      <w:bookmarkStart w:id="13" w:name="_Toc21714"/>
      <w:r>
        <w:rPr>
          <w:rFonts w:hint="eastAsia"/>
          <w:lang w:val="en-US" w:eastAsia="zh-CN"/>
        </w:rPr>
        <w:t>六、工艺流程</w:t>
      </w:r>
      <w:bookmarkEnd w:id="13"/>
    </w:p>
    <w:p>
      <w:pPr>
        <w:spacing w:line="360" w:lineRule="auto"/>
        <w:ind w:left="28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rFonts w:hint="eastAsia" w:cs="宋体"/>
          <w:sz w:val="24"/>
          <w:szCs w:val="24"/>
        </w:rPr>
        <w:t>加热炉由燃烧系统、供热系统、电气系统所组成。本厂为客户成套供应加热炉的主机和辅机以及有关的技术文件。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1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⑴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、燃烧系统：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热载体炉包括：换热主机、燃烧室、节能器、烟囱等。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2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⑵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、供热系统包括：炉体、储油槽、膨胀槽、循环泵（两台其中一台备用）、注油泵、过滤器、油气分离器等。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3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⑶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、电器系统包括：电器控制器及其检测仪表。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4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⑷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、技术文件：安装和使用说明书、强度计算书汇总表、产品质量证明书、产品出厂清单、总图、本体图、监测仪表安装图、有机热载体炉供热工艺流程示意图、有机热载体炉基础图。</w:t>
      </w:r>
    </w:p>
    <w:p>
      <w:pPr>
        <w:pStyle w:val="12"/>
        <w:widowControl w:val="0"/>
        <w:autoSpaceDE w:val="0"/>
        <w:spacing w:before="0" w:beforeAutospacing="0" w:after="0" w:afterAutospacing="0"/>
        <w:jc w:val="both"/>
        <w:rPr>
          <w:rFonts w:ascii="仿宋_GB2312" w:eastAsia="仿宋_GB2312" w:cs="仿宋_GB2312"/>
          <w:color w:val="000000"/>
          <w:kern w:val="2"/>
          <w:sz w:val="28"/>
          <w:szCs w:val="28"/>
        </w:rPr>
      </w:pPr>
    </w:p>
    <w:p>
      <w:pPr>
        <w:pStyle w:val="5"/>
        <w:bidi w:val="0"/>
        <w:rPr>
          <w:lang w:val="en-US" w:eastAsia="zh-CN"/>
        </w:rPr>
      </w:pPr>
      <w:bookmarkStart w:id="14" w:name="_Toc261596156"/>
      <w:r>
        <w:rPr>
          <w:rFonts w:hint="eastAsia"/>
          <w:lang w:val="en-US" w:eastAsia="zh-CN"/>
        </w:rPr>
        <w:t>七、导热油的选择</w:t>
      </w:r>
      <w:bookmarkEnd w:id="14"/>
    </w:p>
    <w:p>
      <w:pPr>
        <w:widowControl/>
        <w:spacing w:line="360" w:lineRule="auto"/>
        <w:ind w:firstLine="601"/>
        <w:rPr>
          <w:rFonts w:ascii="宋体"/>
          <w:bCs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导热油的选用对热油炉系统的安全、寿命及使用性能有很大的影响。我国目前生产的导热油有多种，每种导热油均有其使用温度范围，决不允许超温使用。热油炉加热物料时，导热油和被加热物料之间须有一定温差，且导热油的最高温度不得超过其允许最高使用温度，因此，选择导热油时应使其允许最高使用温度适当高于实际最高使用温度。根据经验，</w:t>
      </w:r>
      <w:r>
        <w:rPr>
          <w:rFonts w:hint="eastAsia" w:ascii="宋体" w:hAnsi="宋体" w:cs="宋体"/>
          <w:bCs/>
          <w:sz w:val="24"/>
          <w:szCs w:val="24"/>
        </w:rPr>
        <w:t>导热油的允许最高工作温度应高于实际使用温度</w:t>
      </w:r>
      <w:r>
        <w:rPr>
          <w:rFonts w:ascii="宋体" w:hAnsi="宋体" w:cs="宋体"/>
          <w:bCs/>
          <w:sz w:val="24"/>
          <w:szCs w:val="24"/>
        </w:rPr>
        <w:t>20-50</w:t>
      </w:r>
      <w:r>
        <w:rPr>
          <w:rFonts w:hint="eastAsia" w:ascii="宋体" w:hAnsi="宋体" w:cs="宋体"/>
          <w:bCs/>
          <w:sz w:val="24"/>
          <w:szCs w:val="24"/>
        </w:rPr>
        <w:t>℃。</w:t>
      </w:r>
    </w:p>
    <w:p>
      <w:pPr>
        <w:numPr>
          <w:ilvl w:val="0"/>
          <w:numId w:val="0"/>
        </w:numPr>
      </w:pPr>
    </w:p>
    <w:p>
      <w:pPr>
        <w:pStyle w:val="5"/>
        <w:bidi w:val="0"/>
        <w:outlineLvl w:val="1"/>
      </w:pPr>
      <w:bookmarkStart w:id="15" w:name="_Toc28272"/>
      <w:r>
        <w:rPr>
          <w:rFonts w:hint="eastAsia"/>
          <w:lang w:val="en-US" w:eastAsia="zh-CN"/>
        </w:rPr>
        <w:t>八</w:t>
      </w:r>
      <w:r>
        <w:t>、主要设计依据</w:t>
      </w:r>
      <w:bookmarkEnd w:id="15"/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1、TSG 11-2020《锅炉安全技术规程》；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2、GB/T17410-2008《有机热载体炉》；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3、GB/T16507.1～16507.8-2013《水管锅炉》；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4、GB50211-2014《工业炉砌筑工程施工及验收规范》；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5、GB50273-2009《锅炉安装工程施工及验收规范》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6、GB13271-2014《锅炉大气污染物排放标准》；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7、TSG G0002-2010《锅炉节能技术监督管理规程》；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8、TSG G0003-2010《工业锅炉能效测试与评价规则》；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9、GB24747-2009《有机热载体安全技术条件》等；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10、NB/T47062-2017《生物质成型燃料锅炉》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11、《层状燃烧及沸腾燃烧工业锅炉热力计算方法》；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12、《锅炉设备空气动力计算标准方法》；</w:t>
      </w: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13、NB/T47055-2017《锅炉涂装和包装通用技术条件》等</w:t>
      </w:r>
      <w:r>
        <w:rPr>
          <w:rFonts w:hint="eastAsia"/>
          <w:sz w:val="24"/>
          <w:szCs w:val="24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</w:pPr>
    </w:p>
    <w:tbl>
      <w:tblPr>
        <w:tblStyle w:val="14"/>
        <w:tblpPr w:leftFromText="180" w:rightFromText="180" w:vertAnchor="text" w:horzAnchor="margin" w:tblpXSpec="center" w:tblpY="793"/>
        <w:tblW w:w="5008" w:type="pct"/>
        <w:tblInd w:w="0" w:type="dxa"/>
        <w:tblBorders>
          <w:top w:val="dotted" w:color="000000" w:sz="4" w:space="0"/>
          <w:left w:val="dotted" w:color="000000" w:sz="4" w:space="0"/>
          <w:bottom w:val="dotted" w:color="000000" w:sz="4" w:space="0"/>
          <w:right w:val="dotted" w:color="000000" w:sz="4" w:space="0"/>
          <w:insideH w:val="dotted" w:color="000000" w:sz="4" w:space="0"/>
          <w:insideV w:val="dotted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0"/>
        <w:gridCol w:w="4778"/>
      </w:tblGrid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6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114300" distR="114300">
                  <wp:extent cx="3084830" cy="2314575"/>
                  <wp:effectExtent l="0" t="0" r="1270" b="9525"/>
                  <wp:docPr id="57" name="图片 57" descr="553e53655d654ac2d83ea96dfdd992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57" descr="553e53655d654ac2d83ea96dfdd992e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4830" cy="2314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114300" distR="114300">
                  <wp:extent cx="2888615" cy="2175510"/>
                  <wp:effectExtent l="0" t="0" r="6985" b="15240"/>
                  <wp:docPr id="58" name="图片 58" descr="d31fb64ec185d5018b272d93d0584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58" descr="d31fb64ec185d5018b272d93d058405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8615" cy="2175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9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3094355" cy="2721610"/>
                  <wp:effectExtent l="0" t="0" r="10795" b="2540"/>
                  <wp:docPr id="59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4355" cy="2721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114300" distR="114300">
                  <wp:extent cx="2687320" cy="2873375"/>
                  <wp:effectExtent l="0" t="0" r="17780" b="3175"/>
                  <wp:docPr id="60" name="图片 60" descr="f565c635ca1a07813191056e9c0b9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60" descr="f565c635ca1a07813191056e9c0b914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7320" cy="287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6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3148330" cy="2480310"/>
                  <wp:effectExtent l="0" t="0" r="13970" b="15240"/>
                  <wp:docPr id="61" name="图片 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393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2102" cy="248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2838450" cy="2454910"/>
                  <wp:effectExtent l="0" t="0" r="0" b="2540"/>
                  <wp:docPr id="62" name="图片 3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375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6472" cy="2462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/>
        <w:outlineLvl w:val="0"/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sectPr>
          <w:footerReference r:id="rId7" w:type="default"/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bookmarkStart w:id="16" w:name="_Toc16382"/>
      <w:bookmarkStart w:id="17" w:name="_Toc10739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六、客户来访</w:t>
      </w:r>
      <w:bookmarkEnd w:id="16"/>
      <w:bookmarkEnd w:id="17"/>
    </w:p>
    <w:p>
      <w:pPr>
        <w:pStyle w:val="3"/>
        <w:outlineLvl w:val="0"/>
      </w:pPr>
      <w:bookmarkStart w:id="18" w:name="_Toc5321"/>
      <w:bookmarkStart w:id="19" w:name="_Toc24433"/>
      <w:r>
        <w:rPr>
          <w:rFonts w:hint="eastAsia"/>
        </w:rPr>
        <w:t>七、设备支持</w:t>
      </w:r>
      <w:bookmarkEnd w:id="18"/>
      <w:bookmarkEnd w:id="19"/>
    </w:p>
    <w:tbl>
      <w:tblPr>
        <w:tblStyle w:val="14"/>
        <w:tblW w:w="10836" w:type="dxa"/>
        <w:tblInd w:w="-74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1"/>
        <w:gridCol w:w="59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6" w:hRule="atLeast"/>
        </w:trPr>
        <w:tc>
          <w:tcPr>
            <w:tcW w:w="10836" w:type="dxa"/>
            <w:gridSpan w:val="2"/>
          </w:tcPr>
          <w:p>
            <w:pPr>
              <w:widowControl/>
              <w:ind w:leftChars="-48" w:hanging="100" w:hangingChars="48"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3233420</wp:posOffset>
                  </wp:positionH>
                  <wp:positionV relativeFrom="paragraph">
                    <wp:posOffset>3432810</wp:posOffset>
                  </wp:positionV>
                  <wp:extent cx="3270250" cy="1850390"/>
                  <wp:effectExtent l="0" t="0" r="6350" b="16510"/>
                  <wp:wrapNone/>
                  <wp:docPr id="396" name="图片 3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" name="图片 396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0402" cy="18502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100965</wp:posOffset>
                  </wp:positionH>
                  <wp:positionV relativeFrom="paragraph">
                    <wp:posOffset>3448050</wp:posOffset>
                  </wp:positionV>
                  <wp:extent cx="3117850" cy="1915795"/>
                  <wp:effectExtent l="0" t="0" r="6350" b="8255"/>
                  <wp:wrapNone/>
                  <wp:docPr id="72" name="图片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72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0" cy="1915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0" distR="0" simplePos="0" relativeHeight="251676672" behindDoc="0" locked="0" layoutInCell="1" allowOverlap="1">
                  <wp:simplePos x="0" y="0"/>
                  <wp:positionH relativeFrom="column">
                    <wp:posOffset>116205</wp:posOffset>
                  </wp:positionH>
                  <wp:positionV relativeFrom="paragraph">
                    <wp:posOffset>188595</wp:posOffset>
                  </wp:positionV>
                  <wp:extent cx="6357620" cy="3179445"/>
                  <wp:effectExtent l="0" t="0" r="5080" b="1905"/>
                  <wp:wrapTopAndBottom/>
                  <wp:docPr id="71" name="图片 7" descr="G:\公司设备图片\膜式壁设备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7" descr="G:\公司设备图片\膜式壁设备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6251" cy="31839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5" w:hRule="atLeast"/>
        </w:trPr>
        <w:tc>
          <w:tcPr>
            <w:tcW w:w="4881" w:type="dxa"/>
          </w:tcPr>
          <w:p>
            <w:pPr>
              <w:widowControl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1487805</wp:posOffset>
                  </wp:positionV>
                  <wp:extent cx="3083560" cy="2480945"/>
                  <wp:effectExtent l="0" t="0" r="2540" b="14605"/>
                  <wp:wrapNone/>
                  <wp:docPr id="392" name="图片 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2" name="图片 392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3560" cy="2480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 w:cs="Arial"/>
                <w:color w:val="333333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3082925</wp:posOffset>
                      </wp:positionH>
                      <wp:positionV relativeFrom="paragraph">
                        <wp:posOffset>2788920</wp:posOffset>
                      </wp:positionV>
                      <wp:extent cx="3719195" cy="1755775"/>
                      <wp:effectExtent l="0" t="0" r="14605" b="15875"/>
                      <wp:wrapNone/>
                      <wp:docPr id="74" name="文本框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19195" cy="1755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spacing w:before="100" w:beforeAutospacing="1" w:after="100" w:afterAutospacing="1"/>
                                    <w:ind w:left="210" w:leftChars="100" w:right="-525" w:rightChars="-250"/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42.75pt;margin-top:219.6pt;height:138.25pt;width:292.85pt;z-index:251671552;mso-width-relative:page;mso-height-relative:page;" fillcolor="#FFFFFF" filled="t" stroked="f" coordsize="21600,21600" o:gfxdata="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6lees1wAAAAwBAAAPAAAAAAAAAAEAIAAAACIA&#10;AABkcnMvZG93bnJldi54bWxQSwECFAAUAAAACACHTuJA0aYAKdEBAACRAwAADgAAAAAAAAABACAA&#10;AAAmAQAAZHJzL2Uyb0RvYy54bWxQSwUGAAAAAAYABgBZAQAAaQUAAAAA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before="100" w:beforeAutospacing="1" w:after="100" w:afterAutospacing="1"/>
                              <w:ind w:left="210" w:leftChars="100" w:right="-525" w:rightChars="-25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软雅黑" w:hAnsi="微软雅黑" w:eastAsia="微软雅黑" w:cs="Arial"/>
                <w:color w:val="333333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2788920</wp:posOffset>
                      </wp:positionV>
                      <wp:extent cx="3044825" cy="2360930"/>
                      <wp:effectExtent l="0" t="0" r="0" b="0"/>
                      <wp:wrapNone/>
                      <wp:docPr id="383" name="文本框 3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4825" cy="23609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ind w:left="-210" w:leftChars="-10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0.2pt;margin-top:219.6pt;height:185.9pt;width:239.75pt;z-index:251670528;mso-width-relative:page;mso-height-relative:page;" filled="f" stroked="f" coordsize="21600,21600" o:gfxdata="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RNjEZtsAAAAJAQAADwAAAAAAAAAB&#10;ACAAAAAiAAAAZHJzL2Rvd25yZXYueG1sUEsBAhQAFAAAAAgAh07iQJGBqltGAgAAeQQAAA4AAAAA&#10;AAAAAQAgAAAAKgEAAGRycy9lMm9Eb2MueG1sUEsFBgAAAAAGAAYAWQEAAOIF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ind w:left="-210" w:leftChars="-10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955" w:type="dxa"/>
          </w:tcPr>
          <w:p>
            <w:pPr>
              <w:widowControl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1497965</wp:posOffset>
                  </wp:positionV>
                  <wp:extent cx="3626485" cy="2683510"/>
                  <wp:effectExtent l="0" t="0" r="12065" b="2540"/>
                  <wp:wrapNone/>
                  <wp:docPr id="73" name="图片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73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3860" cy="2689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widowControl/>
        <w:ind w:left="-945" w:leftChars="-450"/>
        <w:jc w:val="left"/>
        <w:rPr>
          <w:rFonts w:ascii="微软雅黑" w:hAnsi="微软雅黑" w:eastAsia="微软雅黑" w:cs="Arial"/>
          <w:color w:val="333333"/>
        </w:rPr>
      </w:pPr>
    </w:p>
    <w:p>
      <w:pPr>
        <w:pStyle w:val="3"/>
        <w:outlineLvl w:val="9"/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rPr>
          <w:rFonts w:ascii="微软雅黑" w:hAnsi="微软雅黑" w:eastAsia="微软雅黑" w:cs="Arial"/>
          <w:color w:val="333333"/>
        </w:rPr>
        <w:br w:type="page"/>
      </w:r>
    </w:p>
    <w:p>
      <w:pPr>
        <w:pStyle w:val="3"/>
        <w:outlineLvl w:val="0"/>
      </w:pPr>
      <w:bookmarkStart w:id="20" w:name="_Toc20335"/>
      <w:bookmarkStart w:id="21" w:name="_Toc6360"/>
      <w:r>
        <w:rPr>
          <w:rFonts w:hint="eastAsia"/>
        </w:rPr>
        <w:t>八、安全、质量保证措施</w:t>
      </w:r>
      <w:bookmarkEnd w:id="20"/>
      <w:bookmarkEnd w:id="21"/>
    </w:p>
    <w:p>
      <w:pPr>
        <w:pStyle w:val="4"/>
        <w:outlineLvl w:val="1"/>
      </w:pPr>
      <w:bookmarkStart w:id="22" w:name="_Toc19102"/>
      <w:bookmarkStart w:id="23" w:name="_Toc10469"/>
      <w:r>
        <w:rPr>
          <w:rFonts w:hint="eastAsia"/>
        </w:rPr>
        <w:t>1、安全保证措施</w:t>
      </w:r>
      <w:bookmarkEnd w:id="22"/>
      <w:bookmarkEnd w:id="23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生产必须安全、安全促进生产，坚持文明安全生产是施工质量。施工工期的重要保证。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（1）工地除设专职安全员外，坚持贯彻生产必须管安全的原则，安排和检查施工任务的同时必须安排检查安全工作。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（2）在向施工班组下达任务时，必须下达书面的安全措施交底。扼要说明施工中的安全要点，班组长必须每日班前口头进行安全提示。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（3）任何人不戴安全帽不得进入现场，违者安全员和任何职工均可劝其退场。现场施工工人要做到安全防护用品齐全，不穿戴劳保防护用品补得进入现场施工。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（4）高空作业必须系安全带，起重设备、钢件连接要有可靠的安全缆绳设施以供挂安全带之用。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（5）起重运输作业的设备、索具符合规定，作业要符合规程，施工用架子脚手要安全可靠，并架设攀登扶梯。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（6）临时动力用电要有符合要求的临时配电箱，一切设备均有良好的防雨措施，电气设备可靠的接地和露电保护器，不准一闸多用，并由专人维护。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（7）认真做好防火工作，气焊不得使用火绳，下班后检查扑灭一切火源、氧气、乙炔气、油料等易燃物品要分别粗放，施工材料按规定整齐码放，不得占用排水及通行通道。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（8）坚持文明施工，施工现场经常保持整洁，有条理。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（9）加强安全教育，作业时精力集中，不得闲谈打逗或擅离职守。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（10）遵守建设单位有关规定，对违反规定、乱干、蛮干、不听劝阻者，要追究责任，甚至调离本地施工工程。</w:t>
      </w:r>
    </w:p>
    <w:p>
      <w:pPr>
        <w:pStyle w:val="4"/>
        <w:outlineLvl w:val="1"/>
      </w:pPr>
      <w:bookmarkStart w:id="24" w:name="_Toc5385"/>
      <w:bookmarkStart w:id="25" w:name="_Toc9790"/>
      <w:r>
        <w:rPr>
          <w:rFonts w:hint="eastAsia"/>
        </w:rPr>
        <w:t>2、质量保证措施</w:t>
      </w:r>
      <w:bookmarkEnd w:id="24"/>
      <w:bookmarkEnd w:id="25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（1）严格遵照《特种设备安全监察条例》、《锅炉压力容器制造监督管理办法》、《锅炉压力容器制造许可条件》及《蒸规》等法规和相关标准进行制造和检验。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（2）有锅炉、机械加工、焊接、无损检测等相关专业工程师技术人员30余人。同时有持证焊工43人，无损检测人员6人。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3）生产设备有卷板机、行车、弯管机、弯管放样和检测平台、钻床、螺纹管机订、自动焊机、焊机、焊材烘工设备、机加工设备等50余台套。主要检验和试验设备有：水压试验泵、空压机；材料试验机、V型缺口冲击试验机及投影仪、化学自动分析仪、X光探伤机、超声波探伤机等20余台套。完全能满足生产和检验需要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4）有完整健全的《锅炉质量手册》及程序文件、作业文件管理制度和质量岗位职责等质量安全文件。企业不断加强质量管理，强化生产、工艺、焊接、理化试验和无损检测等方面的质量监督和检验工作，确保出厂产品优质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（5）认真做好售后服务工作，积极处理和解决用户反馈的质量问题，为用户排忧解难。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（6）严格按规范标准对设计图纸进行设计评审，并经由省特设部门审查签章批准后投产。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（7）我方承诺提供完整的技术文件及图纸资料。</w:t>
      </w:r>
    </w:p>
    <w:p>
      <w:pPr>
        <w:pStyle w:val="3"/>
        <w:jc w:val="left"/>
        <w:outlineLvl w:val="9"/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</w:p>
    <w:p>
      <w:pPr>
        <w:pStyle w:val="3"/>
        <w:jc w:val="left"/>
        <w:outlineLvl w:val="0"/>
      </w:pPr>
      <w:bookmarkStart w:id="26" w:name="_Toc27029"/>
      <w:bookmarkStart w:id="27" w:name="_Toc24356"/>
      <w:r>
        <w:rPr>
          <w:rFonts w:hint="eastAsia"/>
        </w:rPr>
        <w:t>九、售后服务承诺</w:t>
      </w:r>
      <w:bookmarkEnd w:id="26"/>
      <w:bookmarkEnd w:id="27"/>
    </w:p>
    <w:p>
      <w:pPr>
        <w:pStyle w:val="4"/>
        <w:outlineLvl w:val="1"/>
      </w:pPr>
      <w:bookmarkStart w:id="28" w:name="_Toc13648"/>
      <w:bookmarkStart w:id="29" w:name="_Toc22905"/>
      <w:r>
        <w:rPr>
          <w:rFonts w:hint="eastAsia"/>
        </w:rPr>
        <w:t>1、服务体系</w:t>
      </w:r>
      <w:bookmarkEnd w:id="28"/>
      <w:bookmarkEnd w:id="29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我们的服务宗旨是“为客户提供真诚、优质的服务”。我们保证对客户诚实守信、服务周到并且致力于不断提高服务质量，提高用户满意度。</w:t>
      </w:r>
    </w:p>
    <w:p>
      <w:pPr>
        <w:pStyle w:val="4"/>
        <w:outlineLvl w:val="1"/>
      </w:pPr>
      <w:bookmarkStart w:id="30" w:name="_Toc26214"/>
      <w:bookmarkStart w:id="31" w:name="_Toc13604"/>
      <w:r>
        <w:rPr>
          <w:rFonts w:hint="eastAsia"/>
        </w:rPr>
        <w:t>2、售前服务</w:t>
      </w:r>
      <w:bookmarkEnd w:id="30"/>
      <w:bookmarkEnd w:id="31"/>
      <w:r>
        <w:rPr>
          <w:rFonts w:hint="eastAsia"/>
        </w:rPr>
        <w:t xml:space="preserve"> 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(1)耐心向用户详细介绍产品及质量情况.                      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(2)为用户提供技术咨询，包括产品的使用与维修，产品的装配、使用特性等技术问题，凡用户需要提供服务的，公司将派出最好的工程技术人员为客户服务与技术咨询。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(3)公司设服务热线为用户解答各种有关产品方面的问题。</w:t>
      </w:r>
    </w:p>
    <w:p>
      <w:pPr>
        <w:pStyle w:val="4"/>
        <w:outlineLvl w:val="1"/>
      </w:pPr>
      <w:bookmarkStart w:id="32" w:name="_Toc31300"/>
      <w:bookmarkStart w:id="33" w:name="_Toc24521"/>
      <w:r>
        <w:rPr>
          <w:rFonts w:hint="eastAsia"/>
        </w:rPr>
        <w:t>3、售后服务</w:t>
      </w:r>
      <w:bookmarkEnd w:id="32"/>
      <w:bookmarkEnd w:id="33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（1）用户使用我公司产品出现质量问题时，接到客户投诉要求在2小时内答复，如电话沟通不能解决问题（客户不配合除外），服务人员可根据实际情况到现场解决问题。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（2）处理问题发生的一切费用（质量问题公司），全部由本公司承担(需方人为操作除外)。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实行“产品质量负责人制度”。在合同签定后，从产品制造、入库、发货到安装、试运行，进行定人负责，提高工程质量。</w:t>
      </w:r>
    </w:p>
    <w:p>
      <w:pPr>
        <w:pStyle w:val="4"/>
        <w:outlineLvl w:val="1"/>
      </w:pPr>
      <w:bookmarkStart w:id="34" w:name="_Toc23918"/>
      <w:bookmarkStart w:id="35" w:name="_Toc3562"/>
      <w:r>
        <w:rPr>
          <w:rFonts w:hint="eastAsia"/>
        </w:rPr>
        <w:t>4、规范化的服务标准</w:t>
      </w:r>
      <w:bookmarkEnd w:id="34"/>
      <w:bookmarkEnd w:id="35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（1）售前、售中提供详尽热情的咨询服务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（2）上门调试，示范性指导使用，保证提供完善的技术指导、操作培训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（3）为每个客户建立独立的用户档案卡，实行定期跟踪服务。 </w:t>
      </w:r>
    </w:p>
    <w:p>
      <w:pPr>
        <w:pStyle w:val="4"/>
        <w:outlineLvl w:val="1"/>
      </w:pPr>
      <w:bookmarkStart w:id="36" w:name="_Toc11155"/>
      <w:bookmarkStart w:id="37" w:name="_Toc13321"/>
      <w:r>
        <w:rPr>
          <w:rFonts w:hint="eastAsia"/>
        </w:rPr>
        <w:t>5、星级服务1、2、3、4模式</w:t>
      </w:r>
      <w:bookmarkEnd w:id="36"/>
      <w:bookmarkEnd w:id="37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1）即一个结果：服务满意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2）即二个理念：带走用户的烦恼，留下创新的真诚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3）即三个控制：服务投诉率小于万分之一，服务遗漏率小于万分之一，服务不满意率小于万分之一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4）即四个不漏：一个不漏地记录用户反映的问题；一个不漏地处理用户反映的问题；一个不漏地复查处理结果；一个不漏地将结果反映到设计、生产、经营部门。</w:t>
      </w:r>
    </w:p>
    <w:p>
      <w:pPr>
        <w:pStyle w:val="4"/>
        <w:outlineLvl w:val="1"/>
      </w:pPr>
      <w:bookmarkStart w:id="38" w:name="_Toc7786"/>
      <w:bookmarkStart w:id="39" w:name="_Toc16403"/>
      <w:r>
        <w:rPr>
          <w:rFonts w:hint="eastAsia"/>
        </w:rPr>
        <w:t>6、技术服务与联络</w:t>
      </w:r>
      <w:bookmarkEnd w:id="38"/>
      <w:bookmarkEnd w:id="39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1）公司指派技术人员赵春辉先生为技术服务责任人。  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2）提供的技术支持包括：投标文件中技术解释工作、生产过程中联络工作、现场指导产品安装及调试、关于产品疑难问题解答。</w:t>
      </w:r>
    </w:p>
    <w:p>
      <w:pPr>
        <w:pStyle w:val="4"/>
        <w:outlineLvl w:val="1"/>
      </w:pPr>
      <w:bookmarkStart w:id="40" w:name="_Toc8578"/>
      <w:bookmarkStart w:id="41" w:name="_Toc12531"/>
      <w:r>
        <w:rPr>
          <w:rFonts w:hint="eastAsia"/>
        </w:rPr>
        <w:t>7、组织保证</w:t>
      </w:r>
      <w:bookmarkEnd w:id="40"/>
      <w:bookmarkEnd w:id="41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新宋体" w:hAnsi="新宋体" w:eastAsia="新宋体" w:cs="新宋体"/>
          <w:sz w:val="24"/>
        </w:rPr>
        <w:t>我公司对每一用户专门成立项目部，由专人负责、跟踪处理、协调项目在制造过程中出现的一些问题，各责任人员对出现的问题必须随时报告。</w:t>
      </w:r>
    </w:p>
    <w:p>
      <w:pPr>
        <w:pStyle w:val="3"/>
        <w:jc w:val="left"/>
        <w:outlineLvl w:val="0"/>
      </w:pPr>
      <w:bookmarkStart w:id="42" w:name="_Toc11978"/>
      <w:bookmarkStart w:id="43" w:name="_Toc27408"/>
      <w:r>
        <w:rPr>
          <w:rFonts w:hint="eastAsia"/>
        </w:rPr>
        <w:t>十、厂区环境</w:t>
      </w:r>
      <w:bookmarkEnd w:id="42"/>
      <w:bookmarkEnd w:id="43"/>
    </w:p>
    <w:p>
      <w:r>
        <w:drawing>
          <wp:inline distT="0" distB="0" distL="114300" distR="114300">
            <wp:extent cx="6120130" cy="3442335"/>
            <wp:effectExtent l="0" t="0" r="13970" b="5715"/>
            <wp:docPr id="39" name="图片 39" descr="DJI_0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DJI_0386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r>
        <w:drawing>
          <wp:inline distT="0" distB="0" distL="114300" distR="114300">
            <wp:extent cx="6120130" cy="3641090"/>
            <wp:effectExtent l="0" t="0" r="13970" b="16510"/>
            <wp:docPr id="40" name="图片 40" descr="g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gs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4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/>
    <w:p>
      <w:pPr>
        <w:ind w:left="9320"/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158115</wp:posOffset>
            </wp:positionV>
            <wp:extent cx="6120130" cy="4043045"/>
            <wp:effectExtent l="0" t="0" r="13970" b="14605"/>
            <wp:wrapNone/>
            <wp:docPr id="35" name="图片 35" descr="微信图片_20210311091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微信图片_20210311091039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43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37465</wp:posOffset>
            </wp:positionH>
            <wp:positionV relativeFrom="paragraph">
              <wp:posOffset>4448810</wp:posOffset>
            </wp:positionV>
            <wp:extent cx="6120130" cy="4177665"/>
            <wp:effectExtent l="0" t="0" r="13970" b="13335"/>
            <wp:wrapSquare wrapText="bothSides"/>
            <wp:docPr id="36" name="图片 36" descr="微信图片_20201125161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微信图片_20201125161735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177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/>
    <w:p>
      <w: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216535</wp:posOffset>
            </wp:positionV>
            <wp:extent cx="6120130" cy="3680460"/>
            <wp:effectExtent l="0" t="0" r="13970" b="15240"/>
            <wp:wrapTopAndBottom/>
            <wp:docPr id="42" name="图片 42" descr="微信图片_20201125161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微信图片_20201125161813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rcRect t="1982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80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>
      <w: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56515</wp:posOffset>
            </wp:positionV>
            <wp:extent cx="6120130" cy="3441700"/>
            <wp:effectExtent l="0" t="0" r="13970" b="6350"/>
            <wp:wrapTopAndBottom/>
            <wp:docPr id="41" name="图片 41" descr="4cf72d23ed94fb45497db3d58b871a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4cf72d23ed94fb45497db3d58b871a4"/>
                    <pic:cNvPicPr/>
                  </pic:nvPicPr>
                  <pic:blipFill>
                    <a:blip r:embed="rId36" cstate="print"/>
                    <a:srcRect b="2005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>
      <w:pPr>
        <w:outlineLvl w:val="0"/>
        <w:rPr>
          <w:rFonts w:hint="default" w:ascii="Arial" w:hAnsi="Arial" w:eastAsia="黑体" w:cs="Times New Roman"/>
          <w:b/>
          <w:kern w:val="2"/>
          <w:sz w:val="32"/>
          <w:szCs w:val="24"/>
          <w:lang w:val="en-US" w:eastAsia="zh-CN" w:bidi="ar-SA"/>
        </w:rPr>
      </w:pPr>
      <w:bookmarkStart w:id="44" w:name="_Toc9426"/>
      <w:bookmarkStart w:id="45" w:name="_Toc21899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十一、公司</w:t>
      </w:r>
      <w:bookmarkEnd w:id="44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寄语</w:t>
      </w:r>
      <w:bookmarkEnd w:id="45"/>
    </w:p>
    <w:p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372745</wp:posOffset>
            </wp:positionH>
            <wp:positionV relativeFrom="paragraph">
              <wp:posOffset>178435</wp:posOffset>
            </wp:positionV>
            <wp:extent cx="5443220" cy="2454910"/>
            <wp:effectExtent l="0" t="0" r="5080" b="2540"/>
            <wp:wrapTopAndBottom/>
            <wp:docPr id="37" name="图片 3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微信图片_2021081309144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443220" cy="2454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>
      <w:pPr>
        <w:spacing w:line="360" w:lineRule="auto"/>
        <w:rPr>
          <w:rFonts w:ascii="新宋体" w:hAnsi="新宋体" w:eastAsia="新宋体" w:cs="新宋体"/>
          <w:sz w:val="24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/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080" w:bottom="1440" w:left="1080" w:header="851" w:footer="283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4" name="文本框 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+09+Z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18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848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3" name="文本框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48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2YFr5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83840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23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869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69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MT0TX7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858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8" name="图片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8076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4" name="文本框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076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QqGiv8oBAACb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9TYnjFid+/vnj/OvP+fd3&#10;gj4UqA9QY959wMw0vPMDrs3sB3Rm3oOKNn+REcE4ynu6yCuHRER+tFquVhWGBMbmC+Kzh+chQnov&#10;vSXZaGjE+RVZ+fEjpDF1TsnVnL/TxpQZGvePAzGzh+Xexx6zlYbdMBHa+faEfHocfUMdbjol5oND&#10;ZfOWzEacjd1sHELU+66sUa4H4faQsInSW64wwk6FcWaF3bRfeSke30vWwz+1+Q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QqGiv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79744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24" name="图片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图片 2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rFonts w:hint="eastAsia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16" name="图片 16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图片 16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49" name="组合 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  <a:effectLst/>
                    </wpg:grpSpPr>
                    <wps:wsp>
                      <wps:cNvPr id="50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right"/>
                              <w:rPr>
                                <w:rFonts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恒久致远     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51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rgbClr val="BFBFBF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2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">
              <o:lock v:ext="edit" aspectratio="f"/>
              <v:shape id="文本框 4" o:spid="_x0000_s1026" o:spt="202" type="#_x0000_t202" style="position:absolute;left:3726;top:992;height:613;width:4602;" fillcolor="#000000" filled="t" stroked="f" coordsize="21600,21600" o:gfxdata="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ElXHYG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恒久致远     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8F8F8F" filled="t" stroked="f" coordsize="21600,21600" o:gfxdata="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7nOhS&#10;wAAAANsAAAAPAAAAAAAAAAEAIAAAACIAAABkcnMvZG93bnJldi54bWxQSwECFAAUAAAACACHTuJA&#10;My8FnjsAAAA5AAAAEAAAAAAAAAABACAAAAAPAQAAZHJzL3NoYXBleG1sLnhtbFBLBQYAAAAABgAG&#10;AFsBAAC5AwAAAAA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图片 1" o:spid="_x0000_s1026" o:spt="75" type="#_x0000_t75" style="position:absolute;left:2918;top:280;height:1430;width:1172;" filled="f" o:preferrelative="t" stroked="f" coordsize="21600,21600" o:gfxdata="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biTPLsAAADb&#10;AAAADwAAAAAAAAABACAAAAAiAAAAZHJzL2Rvd25yZXYueG1sUEsBAhQAFAAAAAgAh07iQDMvBZ47&#10;AAAAOQAAABAAAAAAAAAAAQAgAAAACgEAAGRycy9zaGFwZXhtbC54bWxQSwUGAAAAAAYABgBbAQAA&#10;tAMAAAAA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17780" b="6350"/>
          <wp:wrapNone/>
          <wp:docPr id="17" name="图片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图片 17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1BC2A2"/>
    <w:multiLevelType w:val="singleLevel"/>
    <w:tmpl w:val="761BC2A2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2D13BD"/>
    <w:rsid w:val="00B13186"/>
    <w:rsid w:val="00CF2E42"/>
    <w:rsid w:val="00D50E40"/>
    <w:rsid w:val="00D71FFE"/>
    <w:rsid w:val="015127EE"/>
    <w:rsid w:val="01A06E9D"/>
    <w:rsid w:val="01D34B7C"/>
    <w:rsid w:val="01FC1C86"/>
    <w:rsid w:val="028B5747"/>
    <w:rsid w:val="02AC20AB"/>
    <w:rsid w:val="02BE0A08"/>
    <w:rsid w:val="02C20375"/>
    <w:rsid w:val="02EA149B"/>
    <w:rsid w:val="02F02142"/>
    <w:rsid w:val="03C70AD5"/>
    <w:rsid w:val="03EF4C47"/>
    <w:rsid w:val="04095360"/>
    <w:rsid w:val="04B76026"/>
    <w:rsid w:val="04BB2B23"/>
    <w:rsid w:val="04DF5F2E"/>
    <w:rsid w:val="05696E27"/>
    <w:rsid w:val="056E0EAA"/>
    <w:rsid w:val="05A0746B"/>
    <w:rsid w:val="05A53B6A"/>
    <w:rsid w:val="05BE7D7C"/>
    <w:rsid w:val="05E03D0C"/>
    <w:rsid w:val="05FE7BBD"/>
    <w:rsid w:val="06155D3C"/>
    <w:rsid w:val="0619373E"/>
    <w:rsid w:val="063021E4"/>
    <w:rsid w:val="06635EA2"/>
    <w:rsid w:val="067032E2"/>
    <w:rsid w:val="067A5F0E"/>
    <w:rsid w:val="068426BF"/>
    <w:rsid w:val="06B15F12"/>
    <w:rsid w:val="06E8552E"/>
    <w:rsid w:val="06F73FC0"/>
    <w:rsid w:val="070E7A21"/>
    <w:rsid w:val="07270EC2"/>
    <w:rsid w:val="07983D2E"/>
    <w:rsid w:val="07B025C4"/>
    <w:rsid w:val="07BF667B"/>
    <w:rsid w:val="07C531B9"/>
    <w:rsid w:val="07F13FAE"/>
    <w:rsid w:val="08AB0AE0"/>
    <w:rsid w:val="08B9073E"/>
    <w:rsid w:val="08BE6F38"/>
    <w:rsid w:val="08C1596C"/>
    <w:rsid w:val="0962474B"/>
    <w:rsid w:val="096E2E44"/>
    <w:rsid w:val="098B3F8E"/>
    <w:rsid w:val="09DC01B4"/>
    <w:rsid w:val="0AD43E4B"/>
    <w:rsid w:val="0AF0197B"/>
    <w:rsid w:val="0BC65752"/>
    <w:rsid w:val="0BDE6F3F"/>
    <w:rsid w:val="0C360E8F"/>
    <w:rsid w:val="0C7673AD"/>
    <w:rsid w:val="0C894D11"/>
    <w:rsid w:val="0D3057FC"/>
    <w:rsid w:val="0D6D5FF2"/>
    <w:rsid w:val="0DDA5293"/>
    <w:rsid w:val="0DE70BA4"/>
    <w:rsid w:val="0E2B1997"/>
    <w:rsid w:val="0ED85EC5"/>
    <w:rsid w:val="0F836EE2"/>
    <w:rsid w:val="0FA51AAB"/>
    <w:rsid w:val="0FB26719"/>
    <w:rsid w:val="101C3B92"/>
    <w:rsid w:val="10873A75"/>
    <w:rsid w:val="109F44C7"/>
    <w:rsid w:val="10BE2E9B"/>
    <w:rsid w:val="11245688"/>
    <w:rsid w:val="113B54B0"/>
    <w:rsid w:val="114F68C1"/>
    <w:rsid w:val="11A8771C"/>
    <w:rsid w:val="11B916BF"/>
    <w:rsid w:val="120C5D0C"/>
    <w:rsid w:val="127C3F7B"/>
    <w:rsid w:val="12F44523"/>
    <w:rsid w:val="13E61B2F"/>
    <w:rsid w:val="15126972"/>
    <w:rsid w:val="15B548B1"/>
    <w:rsid w:val="15C73AD0"/>
    <w:rsid w:val="16C15291"/>
    <w:rsid w:val="16DA0303"/>
    <w:rsid w:val="17463BEB"/>
    <w:rsid w:val="17B30D49"/>
    <w:rsid w:val="18561C0B"/>
    <w:rsid w:val="18B75FE1"/>
    <w:rsid w:val="18C304F1"/>
    <w:rsid w:val="194128BC"/>
    <w:rsid w:val="1A465446"/>
    <w:rsid w:val="1A484CDB"/>
    <w:rsid w:val="1A4F2DB6"/>
    <w:rsid w:val="1AA55149"/>
    <w:rsid w:val="1AB81AC0"/>
    <w:rsid w:val="1AE13A87"/>
    <w:rsid w:val="1B010C3A"/>
    <w:rsid w:val="1B5D78DD"/>
    <w:rsid w:val="1B764779"/>
    <w:rsid w:val="1BD366BC"/>
    <w:rsid w:val="1BF81957"/>
    <w:rsid w:val="1C87150A"/>
    <w:rsid w:val="1CAA7140"/>
    <w:rsid w:val="1CEA00EF"/>
    <w:rsid w:val="1CEB1412"/>
    <w:rsid w:val="1D373AAF"/>
    <w:rsid w:val="1D815CC7"/>
    <w:rsid w:val="1D8B1CDD"/>
    <w:rsid w:val="1ECA499A"/>
    <w:rsid w:val="1F8A45CD"/>
    <w:rsid w:val="20BE2A81"/>
    <w:rsid w:val="20EF6AC1"/>
    <w:rsid w:val="210027D1"/>
    <w:rsid w:val="216D0B4C"/>
    <w:rsid w:val="220B79F8"/>
    <w:rsid w:val="220E29EB"/>
    <w:rsid w:val="22110E8E"/>
    <w:rsid w:val="221A59C4"/>
    <w:rsid w:val="22FA0FEE"/>
    <w:rsid w:val="23353491"/>
    <w:rsid w:val="23580F2E"/>
    <w:rsid w:val="24A516C8"/>
    <w:rsid w:val="24E54A43"/>
    <w:rsid w:val="24FF3D57"/>
    <w:rsid w:val="251D5AD1"/>
    <w:rsid w:val="258D56D9"/>
    <w:rsid w:val="25C1100C"/>
    <w:rsid w:val="25EE542F"/>
    <w:rsid w:val="25F0276F"/>
    <w:rsid w:val="2605432E"/>
    <w:rsid w:val="260B7449"/>
    <w:rsid w:val="26487037"/>
    <w:rsid w:val="26870C67"/>
    <w:rsid w:val="278F7A7D"/>
    <w:rsid w:val="27926984"/>
    <w:rsid w:val="27985D9D"/>
    <w:rsid w:val="27A720F5"/>
    <w:rsid w:val="27DE3507"/>
    <w:rsid w:val="2835035F"/>
    <w:rsid w:val="28445F24"/>
    <w:rsid w:val="28722A91"/>
    <w:rsid w:val="290850EE"/>
    <w:rsid w:val="29136E48"/>
    <w:rsid w:val="29273C26"/>
    <w:rsid w:val="298D57C6"/>
    <w:rsid w:val="29CF713B"/>
    <w:rsid w:val="29D23193"/>
    <w:rsid w:val="2A77466A"/>
    <w:rsid w:val="2ACE1AD5"/>
    <w:rsid w:val="2AD510B6"/>
    <w:rsid w:val="2B555F04"/>
    <w:rsid w:val="2B633DD6"/>
    <w:rsid w:val="2BA8157D"/>
    <w:rsid w:val="2BB807BB"/>
    <w:rsid w:val="2BB82A63"/>
    <w:rsid w:val="2C3F1B7E"/>
    <w:rsid w:val="2C7B3ADA"/>
    <w:rsid w:val="2CAF3E52"/>
    <w:rsid w:val="2CE6576D"/>
    <w:rsid w:val="2CF0000D"/>
    <w:rsid w:val="2D1D72C9"/>
    <w:rsid w:val="2D633048"/>
    <w:rsid w:val="2DE30510"/>
    <w:rsid w:val="2F1877C3"/>
    <w:rsid w:val="2F1A353B"/>
    <w:rsid w:val="2F590507"/>
    <w:rsid w:val="2F9671DF"/>
    <w:rsid w:val="2FD302BA"/>
    <w:rsid w:val="305F2EC5"/>
    <w:rsid w:val="307978A9"/>
    <w:rsid w:val="310E5818"/>
    <w:rsid w:val="314D7BFB"/>
    <w:rsid w:val="33660F1D"/>
    <w:rsid w:val="33CA7E5C"/>
    <w:rsid w:val="33D70099"/>
    <w:rsid w:val="33D710C0"/>
    <w:rsid w:val="340F037E"/>
    <w:rsid w:val="344277BC"/>
    <w:rsid w:val="34A007DF"/>
    <w:rsid w:val="35571045"/>
    <w:rsid w:val="358F1177"/>
    <w:rsid w:val="35AF0E81"/>
    <w:rsid w:val="36513CE6"/>
    <w:rsid w:val="365E1ABA"/>
    <w:rsid w:val="3699743B"/>
    <w:rsid w:val="36C95F72"/>
    <w:rsid w:val="375A12C0"/>
    <w:rsid w:val="38036A56"/>
    <w:rsid w:val="388F7E08"/>
    <w:rsid w:val="389D0E27"/>
    <w:rsid w:val="392733AE"/>
    <w:rsid w:val="39353D74"/>
    <w:rsid w:val="39E84962"/>
    <w:rsid w:val="39EC05AA"/>
    <w:rsid w:val="3A0D261A"/>
    <w:rsid w:val="3A43559A"/>
    <w:rsid w:val="3A8F74D3"/>
    <w:rsid w:val="3A9457C2"/>
    <w:rsid w:val="3AB26081"/>
    <w:rsid w:val="3ABB2076"/>
    <w:rsid w:val="3B086599"/>
    <w:rsid w:val="3B3911ED"/>
    <w:rsid w:val="3B985F13"/>
    <w:rsid w:val="3C003C3E"/>
    <w:rsid w:val="3C19081A"/>
    <w:rsid w:val="3C462230"/>
    <w:rsid w:val="3C8353AD"/>
    <w:rsid w:val="3CB1295C"/>
    <w:rsid w:val="3D74499B"/>
    <w:rsid w:val="3DA05C59"/>
    <w:rsid w:val="3DA43295"/>
    <w:rsid w:val="3E1B38D6"/>
    <w:rsid w:val="3E2661F2"/>
    <w:rsid w:val="3E9C5D1B"/>
    <w:rsid w:val="3EAB764A"/>
    <w:rsid w:val="3F281BB1"/>
    <w:rsid w:val="3F606B5A"/>
    <w:rsid w:val="3F6F02F3"/>
    <w:rsid w:val="3F9D47CF"/>
    <w:rsid w:val="417C4D58"/>
    <w:rsid w:val="418C4F2A"/>
    <w:rsid w:val="41A2189A"/>
    <w:rsid w:val="428856B7"/>
    <w:rsid w:val="42A313BC"/>
    <w:rsid w:val="42D979A6"/>
    <w:rsid w:val="43077C5C"/>
    <w:rsid w:val="43572219"/>
    <w:rsid w:val="437F584C"/>
    <w:rsid w:val="44775260"/>
    <w:rsid w:val="4491622F"/>
    <w:rsid w:val="4541177A"/>
    <w:rsid w:val="45B918A8"/>
    <w:rsid w:val="460D6277"/>
    <w:rsid w:val="464E0242"/>
    <w:rsid w:val="46560EA5"/>
    <w:rsid w:val="46B81B60"/>
    <w:rsid w:val="47095F17"/>
    <w:rsid w:val="471825FE"/>
    <w:rsid w:val="47925F0D"/>
    <w:rsid w:val="47D96A2F"/>
    <w:rsid w:val="48537D92"/>
    <w:rsid w:val="48993E7C"/>
    <w:rsid w:val="48CD2856"/>
    <w:rsid w:val="495A5150"/>
    <w:rsid w:val="49A1484E"/>
    <w:rsid w:val="4A253048"/>
    <w:rsid w:val="4A865B7B"/>
    <w:rsid w:val="4ADF1624"/>
    <w:rsid w:val="4AEE5B50"/>
    <w:rsid w:val="4BAF1783"/>
    <w:rsid w:val="4C494BFE"/>
    <w:rsid w:val="4C6939FC"/>
    <w:rsid w:val="4C9F4305"/>
    <w:rsid w:val="4D074BAE"/>
    <w:rsid w:val="4D0B069D"/>
    <w:rsid w:val="4D3B4982"/>
    <w:rsid w:val="4DA917CC"/>
    <w:rsid w:val="4DA95138"/>
    <w:rsid w:val="4E775E5C"/>
    <w:rsid w:val="4E9F3BEC"/>
    <w:rsid w:val="4EB86190"/>
    <w:rsid w:val="4EBB4203"/>
    <w:rsid w:val="4F46222B"/>
    <w:rsid w:val="4FBC0AFB"/>
    <w:rsid w:val="5012408F"/>
    <w:rsid w:val="502D636D"/>
    <w:rsid w:val="504A49A8"/>
    <w:rsid w:val="513F7105"/>
    <w:rsid w:val="514B0014"/>
    <w:rsid w:val="51655B3D"/>
    <w:rsid w:val="519D50A4"/>
    <w:rsid w:val="520E5057"/>
    <w:rsid w:val="526130AB"/>
    <w:rsid w:val="527728CF"/>
    <w:rsid w:val="529963E6"/>
    <w:rsid w:val="53A718DD"/>
    <w:rsid w:val="53C77922"/>
    <w:rsid w:val="53FD47A1"/>
    <w:rsid w:val="543F1330"/>
    <w:rsid w:val="546E3324"/>
    <w:rsid w:val="554051FA"/>
    <w:rsid w:val="55B00902"/>
    <w:rsid w:val="55C37E61"/>
    <w:rsid w:val="55D07486"/>
    <w:rsid w:val="55E4023B"/>
    <w:rsid w:val="56424959"/>
    <w:rsid w:val="56CE500E"/>
    <w:rsid w:val="56D16155"/>
    <w:rsid w:val="576D624C"/>
    <w:rsid w:val="5773635E"/>
    <w:rsid w:val="57FC77BE"/>
    <w:rsid w:val="58BE788A"/>
    <w:rsid w:val="58D61252"/>
    <w:rsid w:val="58EF652E"/>
    <w:rsid w:val="5936399C"/>
    <w:rsid w:val="5A094FC5"/>
    <w:rsid w:val="5B656BC2"/>
    <w:rsid w:val="5BA447C4"/>
    <w:rsid w:val="5BC8172D"/>
    <w:rsid w:val="5BCE3269"/>
    <w:rsid w:val="5C6953F1"/>
    <w:rsid w:val="5DCF35A7"/>
    <w:rsid w:val="5E6259D5"/>
    <w:rsid w:val="5E6737F7"/>
    <w:rsid w:val="60082DB8"/>
    <w:rsid w:val="602D0A9E"/>
    <w:rsid w:val="60442924"/>
    <w:rsid w:val="60F81E86"/>
    <w:rsid w:val="615838F7"/>
    <w:rsid w:val="6165315A"/>
    <w:rsid w:val="61A602F0"/>
    <w:rsid w:val="61F01D56"/>
    <w:rsid w:val="62076EE2"/>
    <w:rsid w:val="62174BBD"/>
    <w:rsid w:val="62683FE2"/>
    <w:rsid w:val="62737C80"/>
    <w:rsid w:val="628E1C9B"/>
    <w:rsid w:val="6299019D"/>
    <w:rsid w:val="636B0649"/>
    <w:rsid w:val="638E0C61"/>
    <w:rsid w:val="641D24F2"/>
    <w:rsid w:val="643B2AF7"/>
    <w:rsid w:val="649604E8"/>
    <w:rsid w:val="650C14DD"/>
    <w:rsid w:val="6511270F"/>
    <w:rsid w:val="65314D46"/>
    <w:rsid w:val="653D45D2"/>
    <w:rsid w:val="656446DA"/>
    <w:rsid w:val="657C3D5B"/>
    <w:rsid w:val="658B0713"/>
    <w:rsid w:val="65C370C7"/>
    <w:rsid w:val="660758C0"/>
    <w:rsid w:val="660E2153"/>
    <w:rsid w:val="66C34928"/>
    <w:rsid w:val="66D4519B"/>
    <w:rsid w:val="678278F4"/>
    <w:rsid w:val="678D7D4A"/>
    <w:rsid w:val="6804655B"/>
    <w:rsid w:val="68490412"/>
    <w:rsid w:val="6853303E"/>
    <w:rsid w:val="69073F53"/>
    <w:rsid w:val="6A1A27EC"/>
    <w:rsid w:val="6A9814EC"/>
    <w:rsid w:val="6AFB3CEC"/>
    <w:rsid w:val="6AFE7291"/>
    <w:rsid w:val="6C2E5548"/>
    <w:rsid w:val="6C445178"/>
    <w:rsid w:val="6C7A503E"/>
    <w:rsid w:val="6D0668D1"/>
    <w:rsid w:val="6DFB5D0A"/>
    <w:rsid w:val="6E2A44E4"/>
    <w:rsid w:val="6E4771A1"/>
    <w:rsid w:val="6E492F1A"/>
    <w:rsid w:val="6E8C3CBD"/>
    <w:rsid w:val="6EA575EC"/>
    <w:rsid w:val="6EA63EC8"/>
    <w:rsid w:val="6EB50234"/>
    <w:rsid w:val="6EF8049C"/>
    <w:rsid w:val="6F335BAE"/>
    <w:rsid w:val="6F780FE6"/>
    <w:rsid w:val="6FA40F23"/>
    <w:rsid w:val="6FC16882"/>
    <w:rsid w:val="6FF712B4"/>
    <w:rsid w:val="70A742FB"/>
    <w:rsid w:val="70BA6A2B"/>
    <w:rsid w:val="70E1568B"/>
    <w:rsid w:val="711749CB"/>
    <w:rsid w:val="714C2A83"/>
    <w:rsid w:val="71864D87"/>
    <w:rsid w:val="71B24BD6"/>
    <w:rsid w:val="71C869D7"/>
    <w:rsid w:val="71F9687A"/>
    <w:rsid w:val="72363DD1"/>
    <w:rsid w:val="7245799C"/>
    <w:rsid w:val="72DE3255"/>
    <w:rsid w:val="72E36E6C"/>
    <w:rsid w:val="73154050"/>
    <w:rsid w:val="73637E23"/>
    <w:rsid w:val="73D4764E"/>
    <w:rsid w:val="73F0217B"/>
    <w:rsid w:val="74083FCC"/>
    <w:rsid w:val="7440146B"/>
    <w:rsid w:val="74614EB7"/>
    <w:rsid w:val="749D3B0A"/>
    <w:rsid w:val="752B4053"/>
    <w:rsid w:val="763005C4"/>
    <w:rsid w:val="76545BF3"/>
    <w:rsid w:val="766A7ED1"/>
    <w:rsid w:val="769B452E"/>
    <w:rsid w:val="769C0B21"/>
    <w:rsid w:val="77587A4C"/>
    <w:rsid w:val="77675473"/>
    <w:rsid w:val="77F51A1C"/>
    <w:rsid w:val="781A67A6"/>
    <w:rsid w:val="785422B4"/>
    <w:rsid w:val="78DE0702"/>
    <w:rsid w:val="797B41A3"/>
    <w:rsid w:val="79927E6B"/>
    <w:rsid w:val="79A22173"/>
    <w:rsid w:val="79CD5B3E"/>
    <w:rsid w:val="79D0629D"/>
    <w:rsid w:val="7A460876"/>
    <w:rsid w:val="7AB414D0"/>
    <w:rsid w:val="7AE53DC4"/>
    <w:rsid w:val="7D836F3D"/>
    <w:rsid w:val="7DA87AED"/>
    <w:rsid w:val="7E0331EF"/>
    <w:rsid w:val="7E0D3F64"/>
    <w:rsid w:val="7E1D251F"/>
    <w:rsid w:val="7E290446"/>
    <w:rsid w:val="7E9910C5"/>
    <w:rsid w:val="7EC1231F"/>
    <w:rsid w:val="7ED72A0A"/>
    <w:rsid w:val="7F9D1317"/>
    <w:rsid w:val="7FFD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2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23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24"/>
    <w:autoRedefine/>
    <w:unhideWhenUsed/>
    <w:qFormat/>
    <w:uiPriority w:val="0"/>
    <w:pPr>
      <w:keepNext/>
      <w:keepLines/>
      <w:spacing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autoRedefine/>
    <w:unhideWhenUsed/>
    <w:qFormat/>
    <w:uiPriority w:val="0"/>
    <w:pPr>
      <w:keepNext/>
      <w:keepLines/>
      <w:ind w:left="200" w:leftChars="200"/>
      <w:outlineLvl w:val="3"/>
    </w:pPr>
    <w:rPr>
      <w:rFonts w:ascii="Arial" w:hAnsi="Arial" w:eastAsia="黑体"/>
      <w:b/>
      <w:sz w:val="28"/>
      <w:szCs w:val="22"/>
    </w:rPr>
  </w:style>
  <w:style w:type="paragraph" w:styleId="6">
    <w:name w:val="heading 5"/>
    <w:basedOn w:val="1"/>
    <w:next w:val="1"/>
    <w:autoRedefine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15">
    <w:name w:val="Default Paragraph Font"/>
    <w:autoRedefine/>
    <w:semiHidden/>
    <w:qFormat/>
    <w:uiPriority w:val="0"/>
  </w:style>
  <w:style w:type="table" w:default="1" w:styleId="1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Plain Text"/>
    <w:basedOn w:val="1"/>
    <w:autoRedefine/>
    <w:qFormat/>
    <w:uiPriority w:val="0"/>
    <w:pPr>
      <w:autoSpaceDE/>
      <w:autoSpaceDN/>
      <w:adjustRightInd/>
      <w:jc w:val="both"/>
    </w:pPr>
    <w:rPr>
      <w:rFonts w:hAnsi="Courier New"/>
      <w:kern w:val="2"/>
      <w:sz w:val="21"/>
    </w:rPr>
  </w:style>
  <w:style w:type="paragraph" w:styleId="8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oc 1"/>
    <w:basedOn w:val="1"/>
    <w:next w:val="1"/>
    <w:autoRedefine/>
    <w:qFormat/>
    <w:uiPriority w:val="0"/>
  </w:style>
  <w:style w:type="paragraph" w:styleId="11">
    <w:name w:val="toc 2"/>
    <w:basedOn w:val="1"/>
    <w:next w:val="1"/>
    <w:autoRedefine/>
    <w:qFormat/>
    <w:uiPriority w:val="0"/>
    <w:pPr>
      <w:ind w:left="420" w:leftChars="200"/>
    </w:pPr>
  </w:style>
  <w:style w:type="paragraph" w:styleId="12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4">
    <w:name w:val="Table Grid"/>
    <w:basedOn w:val="13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[基本段落]"/>
    <w:basedOn w:val="17"/>
    <w:autoRedefine/>
    <w:qFormat/>
    <w:uiPriority w:val="0"/>
    <w:rPr>
      <w:rFonts w:hint="eastAsia"/>
    </w:rPr>
  </w:style>
  <w:style w:type="paragraph" w:customStyle="1" w:styleId="17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8">
    <w:name w:val="小黑文字"/>
    <w:basedOn w:val="17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  <w:style w:type="paragraph" w:customStyle="1" w:styleId="19">
    <w:name w:val="WPSOffice手动目录 1"/>
    <w:autoRedefine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20">
    <w:name w:val="WPSOffice手动目录 2"/>
    <w:autoRedefine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character" w:customStyle="1" w:styleId="21">
    <w:name w:val="标题 2 Char"/>
    <w:link w:val="3"/>
    <w:autoRedefine/>
    <w:qFormat/>
    <w:uiPriority w:val="0"/>
    <w:rPr>
      <w:rFonts w:ascii="Arial" w:hAnsi="Arial" w:eastAsia="黑体"/>
      <w:b/>
      <w:sz w:val="32"/>
    </w:rPr>
  </w:style>
  <w:style w:type="character" w:customStyle="1" w:styleId="22">
    <w:name w:val="标题 1 Char"/>
    <w:link w:val="2"/>
    <w:autoRedefine/>
    <w:qFormat/>
    <w:uiPriority w:val="0"/>
    <w:rPr>
      <w:b/>
      <w:kern w:val="44"/>
      <w:sz w:val="44"/>
    </w:rPr>
  </w:style>
  <w:style w:type="character" w:customStyle="1" w:styleId="23">
    <w:name w:val="标题 2 Char1"/>
    <w:link w:val="3"/>
    <w:autoRedefine/>
    <w:qFormat/>
    <w:uiPriority w:val="0"/>
    <w:rPr>
      <w:rFonts w:ascii="Arial" w:hAnsi="Arial" w:eastAsia="黑体"/>
      <w:b/>
      <w:color w:val="000000"/>
      <w:kern w:val="0"/>
      <w:sz w:val="32"/>
      <w:szCs w:val="20"/>
      <w:u w:val="none" w:color="000000"/>
    </w:rPr>
  </w:style>
  <w:style w:type="character" w:customStyle="1" w:styleId="24">
    <w:name w:val="标题 3 Char"/>
    <w:link w:val="4"/>
    <w:autoRedefine/>
    <w:qFormat/>
    <w:uiPriority w:val="0"/>
    <w:rPr>
      <w:b/>
      <w:sz w:val="32"/>
    </w:rPr>
  </w:style>
  <w:style w:type="paragraph" w:customStyle="1" w:styleId="25">
    <w:name w:val="0"/>
    <w:basedOn w:val="1"/>
    <w:autoRedefine/>
    <w:qFormat/>
    <w:uiPriority w:val="0"/>
    <w:pPr>
      <w:widowControl/>
      <w:spacing w:line="720" w:lineRule="auto"/>
      <w:jc w:val="left"/>
    </w:pPr>
    <w:rPr>
      <w:rFonts w:ascii="Times New Roman" w:hAnsi="Times New Roman" w:eastAsia="宋体" w:cs="Times New Roman"/>
      <w:kern w:val="0"/>
      <w:sz w:val="20"/>
      <w:szCs w:val="20"/>
    </w:rPr>
  </w:style>
  <w:style w:type="character" w:customStyle="1" w:styleId="26">
    <w:name w:val="font01"/>
    <w:basedOn w:val="15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7">
    <w:name w:val="font21"/>
    <w:basedOn w:val="15"/>
    <w:autoRedefine/>
    <w:qFormat/>
    <w:uiPriority w:val="0"/>
    <w:rPr>
      <w:rFonts w:ascii="Tahoma" w:hAnsi="Tahoma" w:eastAsia="Tahoma" w:cs="Tahoma"/>
      <w:color w:val="000000"/>
      <w:sz w:val="22"/>
      <w:szCs w:val="22"/>
      <w:u w:val="none"/>
    </w:rPr>
  </w:style>
  <w:style w:type="character" w:customStyle="1" w:styleId="28">
    <w:name w:val="font31"/>
    <w:basedOn w:val="15"/>
    <w:autoRedefine/>
    <w:qFormat/>
    <w:uiPriority w:val="0"/>
    <w:rPr>
      <w:rFonts w:hint="default" w:ascii="Tahoma" w:hAnsi="Tahoma" w:eastAsia="Tahoma" w:cs="Tahoma"/>
      <w:color w:val="000000"/>
      <w:sz w:val="22"/>
      <w:szCs w:val="22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0" Type="http://schemas.openxmlformats.org/officeDocument/2006/relationships/fontTable" Target="fontTable.xml"/><Relationship Id="rId4" Type="http://schemas.openxmlformats.org/officeDocument/2006/relationships/footer" Target="footer1.xml"/><Relationship Id="rId39" Type="http://schemas.openxmlformats.org/officeDocument/2006/relationships/numbering" Target="numbering.xml"/><Relationship Id="rId38" Type="http://schemas.openxmlformats.org/officeDocument/2006/relationships/customXml" Target="../customXml/item1.xml"/><Relationship Id="rId37" Type="http://schemas.openxmlformats.org/officeDocument/2006/relationships/image" Target="media/image32.png"/><Relationship Id="rId36" Type="http://schemas.openxmlformats.org/officeDocument/2006/relationships/image" Target="media/image31.jpeg"/><Relationship Id="rId35" Type="http://schemas.openxmlformats.org/officeDocument/2006/relationships/image" Target="media/image30.jpeg"/><Relationship Id="rId34" Type="http://schemas.openxmlformats.org/officeDocument/2006/relationships/image" Target="media/image29.jpeg"/><Relationship Id="rId33" Type="http://schemas.openxmlformats.org/officeDocument/2006/relationships/image" Target="media/image28.jpeg"/><Relationship Id="rId32" Type="http://schemas.openxmlformats.org/officeDocument/2006/relationships/image" Target="media/image27.png"/><Relationship Id="rId31" Type="http://schemas.openxmlformats.org/officeDocument/2006/relationships/image" Target="media/image26.jpeg"/><Relationship Id="rId30" Type="http://schemas.openxmlformats.org/officeDocument/2006/relationships/image" Target="media/image25.jpeg"/><Relationship Id="rId3" Type="http://schemas.openxmlformats.org/officeDocument/2006/relationships/header" Target="header1.xml"/><Relationship Id="rId29" Type="http://schemas.openxmlformats.org/officeDocument/2006/relationships/image" Target="media/image24.jpeg"/><Relationship Id="rId28" Type="http://schemas.openxmlformats.org/officeDocument/2006/relationships/image" Target="media/image23.jpeg"/><Relationship Id="rId27" Type="http://schemas.openxmlformats.org/officeDocument/2006/relationships/image" Target="media/image22.jpeg"/><Relationship Id="rId26" Type="http://schemas.openxmlformats.org/officeDocument/2006/relationships/image" Target="media/image21.jpeg"/><Relationship Id="rId25" Type="http://schemas.openxmlformats.org/officeDocument/2006/relationships/image" Target="media/image20.jpeg"/><Relationship Id="rId24" Type="http://schemas.openxmlformats.org/officeDocument/2006/relationships/image" Target="media/image19.jpeg"/><Relationship Id="rId23" Type="http://schemas.openxmlformats.org/officeDocument/2006/relationships/image" Target="media/image18.jpeg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30</Pages>
  <Words>7350</Words>
  <Characters>8089</Characters>
  <Lines>1</Lines>
  <Paragraphs>1</Paragraphs>
  <TotalTime>0</TotalTime>
  <ScaleCrop>false</ScaleCrop>
  <LinksUpToDate>false</LinksUpToDate>
  <CharactersWithSpaces>8291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2022-02-16T01:32:00Z</cp:lastPrinted>
  <dcterms:modified xsi:type="dcterms:W3CDTF">2024-07-20T02:17:18Z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