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420" w:firstLineChars="0"/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  <w: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996315</wp:posOffset>
                </wp:positionH>
                <wp:positionV relativeFrom="paragraph">
                  <wp:posOffset>3195320</wp:posOffset>
                </wp:positionV>
                <wp:extent cx="6611620" cy="1874520"/>
                <wp:effectExtent l="0" t="0" r="0" b="0"/>
                <wp:wrapNone/>
                <wp:docPr id="56" name="文本框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138045" y="4154170"/>
                          <a:ext cx="6611620" cy="1874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rFonts w:hint="default"/>
                                <w:color w:val="FFFFFF" w:themeColor="background1"/>
                                <w:sz w:val="24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AB539"/>
                                <w:kern w:val="24"/>
                                <w:sz w:val="160"/>
                                <w:szCs w:val="160"/>
                                <w:lang w:val="en-US" w:eastAsia="zh-CN" w:bidi="ar"/>
                              </w:rPr>
                              <w:t>产品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160"/>
                                <w:szCs w:val="160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推荐书</w:t>
                            </w:r>
                          </w:p>
                        </w:txbxContent>
                      </wps:txbx>
                      <wps:bodyPr wrap="square" upright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8.45pt;margin-top:251.6pt;height:147.6pt;width:520.6pt;z-index:251682816;mso-width-relative:page;mso-height-relative:page;" filled="f" stroked="f" coordsize="21600,21600" o:gfxdata="UEsDBAoAAAAAAIdO4kAAAAAAAAAAAAAAAAAEAAAAZHJzL1BLAwQUAAAACACHTuJACdvUpNkAAAAM&#10;AQAADwAAAGRycy9kb3ducmV2LnhtbE2Py07DMBBF90j8gzVI7KjtQkoS4lSIh8SCDSXs3XiII+Jx&#10;FLtN+ve4K1hezdG9Z6rt4gZ2xCn0nhTIlQCG1HrTU6eg+Xy9yYGFqMnowRMqOGGAbX15UenS+Jk+&#10;8LiLHUslFEqtwMY4lpyH1qLTYeVHpHT79pPTMcWp42bScyp3A18LseFO95QWrB7xyWL7szs4BTGa&#10;R3lqXlx4+1ren2cr2kw3Sl1fSfEALOIS/2A46yd1qJPT3h/IBDaknG2KhCrIxO0a2JmQRS6B7RXc&#10;F/kd8Lri/5+ofwFQSwMEFAAAAAgAh07iQLqcUhjWAQAAkwMAAA4AAABkcnMvZTJvRG9jLnhtbK1T&#10;S47UMBDdI3EHy3s6H9KZVtTpEag1bBAgDRzA7TgdS/EHl9NJXwBuwIoNe87V55iyk5mBYTMLNo5d&#10;fn5V71Vlez2pnpyEA2l0TbNVSonQ3DRSH2v65fPNqw0l4JluWG+0qOlZAL3evXyxHW0lctOZvhGO&#10;IImGarQ17by3VZIA74RisDJWaLxsjVPM49Edk8axEdlVn+RpWiajcY11hgsAjO7nS7owuucQmraV&#10;XOwNH5TQfmZ1omceJUEnLdBdrLZtBfcf2xaEJ31NUamPKybB/SGsyW7LqqNjtpN8KYE9p4QnmhST&#10;GpM+UO2ZZ2Rw8h8qJbkzYFq/4kYls5DoCKrI0ife3HbMiqgFrQb7YDr8P1r+4fTJEdnUdF1SopnC&#10;jl9+fL/8/H359Y1gDA0aLVSIu7WI9NNbM+HY3McBg0H31DoVvqiI4H2evd6kxZqSc02LbF1kV4vV&#10;YvKEI6Ass6zMsQscEdnmqijydeBMHqmsA/9OGEXCpqYOexktZqf34GfoPSRk1uZG9n3sZ6//CiDn&#10;HBFxIJbXQdVcfdj56TAtUg+mOaPSEYeipvB1YE5QMlgnj10cn8AN9s3gMWGsI7yfH2H94YC9ikqW&#10;uQrD8Oc5oh7/pd0d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CdvUpNkAAAAMAQAADwAAAAAAAAAB&#10;ACAAAAAiAAAAZHJzL2Rvd25yZXYueG1sUEsBAhQAFAAAAAgAh07iQLqcUhjWAQAAkwMAAA4AAAAA&#10;AAAAAQAgAAAAKAEAAGRycy9lMm9Eb2MueG1sUEsFBgAAAAAGAAYAWQEAAHA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hint="default"/>
                          <w:color w:val="FFFFFF" w:themeColor="background1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AB539"/>
                          <w:kern w:val="24"/>
                          <w:sz w:val="160"/>
                          <w:szCs w:val="160"/>
                          <w:lang w:val="en-US" w:eastAsia="zh-CN" w:bidi="ar"/>
                        </w:rPr>
                        <w:t>产品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160"/>
                          <w:szCs w:val="160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推荐书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-733425</wp:posOffset>
            </wp:positionH>
            <wp:positionV relativeFrom="paragraph">
              <wp:posOffset>-679450</wp:posOffset>
            </wp:positionV>
            <wp:extent cx="1651635" cy="1727200"/>
            <wp:effectExtent l="0" t="0" r="5715" b="6350"/>
            <wp:wrapNone/>
            <wp:docPr id="5" name="图片 5" descr="C:/Users/10176/AppData/Local/Temp/kaimatting/20210405094532/output_aiMatting_20210405094802.pngoutput_aiMatting_20210405094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:/Users/10176/AppData/Local/Temp/kaimatting/20210405094532/output_aiMatting_20210405094802.pngoutput_aiMatting_20210405094802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403" cy="172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drawing>
          <wp:anchor distT="0" distB="0" distL="114935" distR="114935" simplePos="0" relativeHeight="251661312" behindDoc="1" locked="0" layoutInCell="1" allowOverlap="1">
            <wp:simplePos x="0" y="0"/>
            <wp:positionH relativeFrom="column">
              <wp:posOffset>-1213485</wp:posOffset>
            </wp:positionH>
            <wp:positionV relativeFrom="paragraph">
              <wp:posOffset>-1002030</wp:posOffset>
            </wp:positionV>
            <wp:extent cx="7662545" cy="10855960"/>
            <wp:effectExtent l="0" t="0" r="14605" b="2540"/>
            <wp:wrapNone/>
            <wp:docPr id="14" name="图片 14" descr="蓝黑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蓝黑封面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62545" cy="1085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-922020</wp:posOffset>
                </wp:positionH>
                <wp:positionV relativeFrom="paragraph">
                  <wp:posOffset>9014460</wp:posOffset>
                </wp:positionV>
                <wp:extent cx="4046855" cy="657225"/>
                <wp:effectExtent l="0" t="0" r="0" b="0"/>
                <wp:wrapNone/>
                <wp:docPr id="53" name="文本框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6580" y="9822815"/>
                          <a:ext cx="404685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color w:val="000000" w:themeColor="text1"/>
                                <w:sz w:val="32"/>
                                <w:szCs w:val="4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Arial" w:hAnsi="Arial" w:eastAsia="幼圆" w:cs="Arial"/>
                                <w:color w:val="000000" w:themeColor="text1"/>
                                <w:kern w:val="0"/>
                                <w:sz w:val="44"/>
                                <w:szCs w:val="4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河南省恒信锅炉制造有限公司</w:t>
                            </w:r>
                          </w:p>
                        </w:txbxContent>
                      </wps:txbx>
                      <wps:bodyPr vert="horz" wrap="square" anchor="t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72.6pt;margin-top:709.8pt;height:51.75pt;width:318.65pt;z-index:251660288;mso-width-relative:page;mso-height-relative:page;" filled="f" stroked="f" coordsize="21600,21600" o:gfxdata="UEsDBAoAAAAAAIdO4kAAAAAAAAAAAAAAAAAEAAAAZHJzL1BLAwQUAAAACACHTuJAabcZvdoAAAAO&#10;AQAADwAAAGRycy9kb3ducmV2LnhtbE2PTU/DMAyG70j8h8hI3LYkpZ1oaboDiCsT40PilrVeW9E4&#10;VZOt3b/HnOBov49ePy63ixvEGafQezKg1woEUu2bnloD72/Pq3sQIVpq7OAJDVwwwLa6vipt0fiZ&#10;XvG8j63gEgqFNdDFOBZShrpDZ8Paj0icHf3kbORxamUz2ZnL3SATpTbS2Z74QmdHfOyw/t6fnIGP&#10;l+PXZ6p27ZPLxtkvSpLLpTG3N1o9gIi4xD8YfvVZHSp2OvgTNUEMBlY6zRJmOUl1vgHBTJonGsSB&#10;V1lyp0FWpfz/RvUDUEsDBBQAAAAIAIdO4kAjV2fi5AEAAKgDAAAOAAAAZHJzL2Uyb0RvYy54bWyt&#10;U8GO0zAQvSPxD5bvNGnYdEPVdAWqlgsCpIUPcB27sRR7jO00KR8Af8CJC/f9rn4HYye7C8tlD1wc&#10;e2by5r3n8eZq1B05CucVmJouFzklwnBolDnU9POn6xcVJT4w07AOjKjpSXh6tX3+bDPYtSigha4R&#10;jiCI8evB1rQNwa6zzPNWaOYXYIXBpASnWcCjO2SNYwOi6y4r8nyVDeAa64AL7zG6m5J0RnRPAQQp&#10;FRc74L0WJkyoTnQsoCTfKuvpNrGVUvDwQUovAulqikpDWrEJ7vdxzbYbtj44ZlvFZwrsKRQeadJM&#10;GWx6D7VjgZHeqX+gtOIOPMiw4KCzSUhyBFUs80fe3LTMiqQFrfb23nT//2D5++NHR1RT0/IlJYZp&#10;vPHzj+/nn7fnX98IxtCgwfo11t1YrAzjGxhxbO7iHoNR9yidjl9URDBfXq7KCj0+1fRVVRTVspyc&#10;FmMgHPMX+cWqKktKOFasysuiSAXZA5B1PrwVoEnc1NThTSaD2fGdD0gKS+9KYl8D16rr0m125q8A&#10;Fk4RkcZh/jtqmrjHXRj34yx0D80JdeIDwa4tuK+UDDgeNfVfeuYEJcxwDNc0UNJbpw5tmqmp5es+&#10;gFSJXoSdsJBrPOAFJtbzsMUJ+fOcqh4e2PY3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abcZvdoA&#10;AAAOAQAADwAAAAAAAAABACAAAAAiAAAAZHJzL2Rvd25yZXYueG1sUEsBAhQAFAAAAAgAh07iQCNX&#10;Z+LkAQAAqAMAAA4AAAAAAAAAAQAgAAAAKQEAAGRycy9lMm9Eb2MueG1sUEsFBgAAAAAGAAYAWQEA&#10;AH8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color w:val="000000" w:themeColor="text1"/>
                          <w:sz w:val="32"/>
                          <w:szCs w:val="4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Arial" w:hAnsi="Arial" w:eastAsia="幼圆" w:cs="Arial"/>
                          <w:color w:val="000000" w:themeColor="text1"/>
                          <w:kern w:val="0"/>
                          <w:sz w:val="44"/>
                          <w:szCs w:val="4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河南省恒信锅炉制造有限公司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995045</wp:posOffset>
                </wp:positionH>
                <wp:positionV relativeFrom="paragraph">
                  <wp:posOffset>3239770</wp:posOffset>
                </wp:positionV>
                <wp:extent cx="6611620" cy="2893695"/>
                <wp:effectExtent l="0" t="0" r="0" b="0"/>
                <wp:wrapNone/>
                <wp:docPr id="46" name="组合 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36550" y="6280150"/>
                          <a:ext cx="6611620" cy="2893695"/>
                          <a:chOff x="13759" y="9509"/>
                          <a:chExt cx="10413" cy="4602"/>
                        </a:xfrm>
                        <a:effectLst/>
                      </wpg:grpSpPr>
                      <wps:wsp>
                        <wps:cNvPr id="47" name="文本框 11"/>
                        <wps:cNvSpPr txBox="1"/>
                        <wps:spPr>
                          <a:xfrm>
                            <a:off x="13759" y="9509"/>
                            <a:ext cx="10413" cy="2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rPr>
                                  <w:color w:val="FFFFFF" w:themeColor="background1"/>
                                  <w:sz w:val="24"/>
                                  <w:szCs w:val="32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color w:val="FAB539"/>
                                  <w:kern w:val="24"/>
                                  <w:sz w:val="160"/>
                                  <w:szCs w:val="160"/>
                                </w:rPr>
                                <w:t>产品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color w:val="FFFFFF" w:themeColor="background1"/>
                                  <w:kern w:val="24"/>
                                  <w:sz w:val="160"/>
                                  <w:szCs w:val="160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推荐书</w:t>
                              </w:r>
                            </w:p>
                          </w:txbxContent>
                        </wps:txbx>
                        <wps:bodyPr wrap="square" upright="0">
                          <a:spAutoFit/>
                        </wps:bodyPr>
                      </wps:wsp>
                      <wps:wsp>
                        <wps:cNvPr id="48" name="文本框 13"/>
                        <wps:cNvSpPr txBox="1"/>
                        <wps:spPr>
                          <a:xfrm>
                            <a:off x="14505" y="12091"/>
                            <a:ext cx="7252" cy="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right"/>
                                <w:rPr>
                                  <w:rFonts w:hint="default" w:ascii="微软雅黑" w:hAnsi="微软雅黑" w:eastAsia="微软雅黑" w:cs="微软雅黑"/>
                                  <w:b w:val="0"/>
                                  <w:bCs w:val="0"/>
                                  <w:color w:val="FFFFFF" w:themeColor="background1"/>
                                  <w:sz w:val="52"/>
                                  <w:szCs w:val="5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 w:val="0"/>
                                  <w:bCs w:val="0"/>
                                  <w:color w:val="FFFFFF" w:themeColor="background1"/>
                                  <w:sz w:val="52"/>
                                  <w:szCs w:val="5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40万大卡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kern w:val="24"/>
                                  <w:sz w:val="48"/>
                                  <w:szCs w:val="48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卧式生物质导热油炉</w:t>
                              </w:r>
                            </w:p>
                            <w:p>
                              <w:pPr>
                                <w:jc w:val="right"/>
                              </w:pPr>
                            </w:p>
                          </w:txbxContent>
                        </wps:txbx>
                        <wps:bodyPr wrap="square" upright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78.35pt;margin-top:255.1pt;height:227.85pt;width:520.6pt;z-index:251659264;mso-width-relative:page;mso-height-relative:page;" coordorigin="13759,9509" coordsize="10413,4602" o:gfxdata="UEsDBAoAAAAAAIdO4kAAAAAAAAAAAAAAAAAEAAAAZHJzL1BLAwQUAAAACACHTuJAygMTe9sAAAAM&#10;AQAADwAAAGRycy9kb3ducmV2LnhtbE2PwWrDMBBE74X+g9hCb42kFDu1azmU0PYUCk0KIbeNtbFN&#10;LMlYip38fZVTexz2MfO2WF5Mx0YafOusAjkTwMhWTre2VvCz/Xh6AeYDWo2ds6TgSh6W5f1dgbl2&#10;k/2mcRNqFkusz1FBE0Kfc+6rhgz6mevJxtvRDQZDjEPN9YBTLDcdnwuRcoOtjQsN9rRqqDptzkbB&#10;54TT27N8H9en4+q63yZfu7UkpR4fpHgFFugS/mC46Ud1KKPTwZ2t9qyLOUkXEVWQSDEHdiNktsiA&#10;HRRkaZIBLwv+/4nyF1BLAwQUAAAACACHTuJA4xYTLogCAACKBgAADgAAAGRycy9lMm9Eb2MueG1s&#10;zVXLjtMwFN0j8Q+W9zSPNpkmmnQEGqYbBCMNfIDrOA8psY3tTjJ7BCxZsWLDnj/geyi/wbWTdEpB&#10;aAAhsbHs65vje865dk7P+rZB10zpWvAMBzMfI8apyGteZvjF84sHS4y0ITwnjeAswzdM47PV/Xun&#10;nUxZKCrR5EwhAOE67WSGK2Nk6nmaVqwleiYk47BZCNUSA0tVerkiHaC3jRf6fux1QuVSCcq0huj5&#10;sIlHRHUXQFEUNWXngm5bxs2AqlhDDFDSVS01Xrlqi4JR86woNDOoyTAwNW6EQ2C+saO3OiVpqYis&#10;ajqWQO5SwhGnltQcDt1DnRND0FbVP0C1NVVCi8LMqGi9gYhTBFgE/pE2ayW20nEp066Ue9HBqCPV&#10;/xiWPr2+VKjOM7yIMeKkBce/fn715d1bBAFQp5NlCklrJa/kpRoD5bCyhPtCtUgJJ6xdAyXUZ3g+&#10;j6MIRL7JcBwu/QDmTmrWG0RhP46DIA4hgUJGuEzmcRINGbQCxyxEMD+JEoeQRH4ybT4eAQJ/EcyH&#10;zxexH9ptb6jGVsGc9U+0sWFLYV9xJ6Ft9a2W+u+0vKqIZM4ibWWatDyZtNy9f7P78Gn38TUKAluj&#10;PR7yrJbI9I+E5TnFNQQnSQ+k/JkOk4wHKoTJ0iEdqCCVNmsmWmQnGVZwG1yTkutRGZJOKfY8Li7q&#10;pnE2Nfy7AGAOkSNddTrUbFmZftOPBDcivwF+HVyrDOuXW6IYRlup6rLa94mWD7cGDhwd0unwkbPL&#10;OTRo9e+tguduaPsDq+aTJb9r1SLyI9eyQegnzg7oxbFjT8IoHPvdh863nXnbsJMP/6NVXFiril9Z&#10;5e4YPFGO0/ic2jfwcO2svf2FrL4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/AQAAFtDb250ZW50X1R5cGVzXS54bWxQSwECFAAKAAAAAACHTuJA&#10;AAAAAAAAAAAAAAAABgAAAAAAAAAAABAAAADeAwAAX3JlbHMvUEsBAhQAFAAAAAgAh07iQIoUZjzR&#10;AAAAlAEAAAsAAAAAAAAAAQAgAAAAAgQAAF9yZWxzLy5yZWxzUEsBAhQACgAAAAAAh07iQAAAAAAA&#10;AAAAAAAAAAQAAAAAAAAAAAAQAAAAAAAAAGRycy9QSwECFAAUAAAACACHTuJAygMTe9sAAAAMAQAA&#10;DwAAAAAAAAABACAAAAAiAAAAZHJzL2Rvd25yZXYueG1sUEsBAhQAFAAAAAgAh07iQOMWEy6IAgAA&#10;igYAAA4AAAAAAAAAAQAgAAAAKgEAAGRycy9lMm9Eb2MueG1sUEsFBgAAAAAGAAYAWQEAACQGAAAA&#10;AA==&#10;">
                <o:lock v:ext="edit" aspectratio="f"/>
                <v:shape id="文本框 11" o:spid="_x0000_s1026" o:spt="202" type="#_x0000_t202" style="position:absolute;left:13759;top:9509;height:2981;width:10413;" filled="f" stroked="f" coordsize="21600,21600" o:gfxdata="UEsDBAoAAAAAAIdO4kAAAAAAAAAAAAAAAAAEAAAAZHJzL1BLAwQUAAAACACHTuJASeqDXrwAAADb&#10;AAAADwAAAGRycy9kb3ducmV2LnhtbEWPQUvDQBSE74L/YXlCb3Y3YlVit0XUQg+9WOP9kX1mg9m3&#10;Ifts0n/fLRR6HGbmG2a5nkKnDjSkNrKFYm5AEdfRtdxYqL439y+gkiA77CKThSMlWK9ub5ZYujjy&#10;Fx320qgM4VSiBS/Sl1qn2lPANI89cfZ+4xBQshwa7QYcMzx0+sGYJx2w5bzgsad3T/Xf/j9YEHFv&#10;xbH6DGn7M+0+Rm/qBVbWzu4K8wpKaJJr+NLeOguPz3D+kn+AXp0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nqg16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color w:val="FFFFFF" w:themeColor="background1"/>
                            <w:sz w:val="24"/>
                            <w:szCs w:val="32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color w:val="FAB539"/>
                            <w:kern w:val="24"/>
                            <w:sz w:val="160"/>
                            <w:szCs w:val="160"/>
                          </w:rPr>
                          <w:t>产品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color w:val="FFFFFF" w:themeColor="background1"/>
                            <w:kern w:val="24"/>
                            <w:sz w:val="160"/>
                            <w:szCs w:val="16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推荐书</w:t>
                        </w:r>
                      </w:p>
                    </w:txbxContent>
                  </v:textbox>
                </v:shape>
                <v:shape id="文本框 13" o:spid="_x0000_s1026" o:spt="202" type="#_x0000_t202" style="position:absolute;left:14505;top:12091;height:2020;width:7252;" filled="f" stroked="f" coordsize="21600,21600" o:gfxdata="UEsDBAoAAAAAAIdO4kAAAAAAAAAAAAAAAAAEAAAAZHJzL1BLAwQUAAAACACHTuJArnal7bgAAADb&#10;AAAADwAAAGRycy9kb3ducmV2LnhtbEVPy4rCMBTdC/5DuII7TRx0cDpNXSgDrhSfMLtLc23LNDel&#10;ibb+vVkIszycd7rqbS0e1PrKsYbZVIEgzp2puNBwPv1MliB8QDZYOyYNT/KwyoaDFBPjOj7Q4xgK&#10;EUPYJ6ihDKFJpPR5SRb91DXEkbu51mKIsC2kabGL4baWH0p9SosVx4YSG1qXlP8d71bDZXf7vc7V&#10;vtjYRdO5Xkm2X1Lr8WimvkEE6sO/+O3eGg3zODZ+iT9AZi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rnal7bgAAADb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jc w:val="right"/>
                          <w:rPr>
                            <w:rFonts w:hint="default" w:ascii="微软雅黑" w:hAnsi="微软雅黑" w:eastAsia="微软雅黑" w:cs="微软雅黑"/>
                            <w:b w:val="0"/>
                            <w:bCs w:val="0"/>
                            <w:color w:val="FFFFFF" w:themeColor="background1"/>
                            <w:sz w:val="52"/>
                            <w:szCs w:val="5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 w:val="0"/>
                            <w:bCs w:val="0"/>
                            <w:color w:val="FFFFFF" w:themeColor="background1"/>
                            <w:sz w:val="52"/>
                            <w:szCs w:val="5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40万大卡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kern w:val="24"/>
                            <w:sz w:val="48"/>
                            <w:szCs w:val="48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卧式生物质导热油炉</w:t>
                        </w:r>
                      </w:p>
                      <w:p>
                        <w:pPr>
                          <w:jc w:val="right"/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1960880</wp:posOffset>
                </wp:positionH>
                <wp:positionV relativeFrom="paragraph">
                  <wp:posOffset>5791200</wp:posOffset>
                </wp:positionV>
                <wp:extent cx="4916805" cy="3286760"/>
                <wp:effectExtent l="0" t="0" r="0" b="0"/>
                <wp:wrapNone/>
                <wp:docPr id="45" name="文本框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6805" cy="3286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rPr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rPr>
                                <w:rFonts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联系人员：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420" w:firstLine="420"/>
                              <w:rPr>
                                <w:rFonts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联系电话：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1260" w:firstLine="420"/>
                              <w:rPr>
                                <w:rFonts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单位地址：河南省周口市太康县恒</w:t>
                            </w:r>
                          </w:p>
                          <w:p>
                            <w:pPr>
                              <w:ind w:left="2940" w:firstLine="420"/>
                              <w:rPr>
                                <w:rFonts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信工业园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4.4pt;margin-top:456pt;height:258.8pt;width:387.15pt;z-index:251665408;mso-width-relative:page;mso-height-relative:page;" filled="f" stroked="f" coordsize="21600,21600" o:gfxdata="UEsDBAoAAAAAAIdO4kAAAAAAAAAAAAAAAAAEAAAAZHJzL1BLAwQUAAAACACHTuJAFnymbd0AAAAN&#10;AQAADwAAAGRycy9kb3ducmV2LnhtbE2PzU7DMBCE70i8g7VI3KidFKo0xKlQpAoJwaGlF25OvE0i&#10;4nWI3R94erYnuM1qRrPfFKuzG8QRp9B70pDMFAikxtueWg279/VdBiJEQ9YMnlDDNwZYlddXhcmt&#10;P9EGj9vYCi6hkBsNXYxjLmVoOnQmzPyIxN7eT85EPqdW2smcuNwNMlVqIZ3piT90ZsSqw+Zze3Aa&#10;Xqr1m9nUqct+hur5df80fu0+HrS+vUnUI4iI5/gXhgs+o0PJTLU/kA1i0DBXGaNHDcsk5VGXhMrm&#10;CYia1X26XIAsC/l/RfkLUEsDBBQAAAAIAIdO4kB1g5KNRgIAAHcEAAAOAAAAZHJzL2Uyb0RvYy54&#10;bWytVMFOGzEQvVfqP1i+l01CCBCxQSmIqhIqSLTq2fF62ZVsj2s77NIPaP+gp15673fxHX32JgHR&#10;Hjj04h3PjGfmvZnZk9PeaHanfGjJlny8N+JMWUlVa29L/unjxZsjzkIUthKarCr5vQr8dPH61Unn&#10;5mpCDelKeYYgNsw7V/ImRjcviiAbZUTYI6csjDV5IyKu/raovOgQ3ehiMhrNio585TxJFQK054OR&#10;byL6lwSkum6lOie5NsrGIapXWkRACk3rAl/kautayXhV10FFpksOpDGfSAJ5lc5icSLmt164ppWb&#10;EsRLSniGyYjWIuku1LmIgq19+1co00pPgeq4J8kUA5DMCFCMR8+4uWmEUxkLqA5uR3r4f2Hlh7tr&#10;z9qq5NMDzqww6PjDj+8PP38//PrGoANBnQtz+N04eMb+LfUYm60+QJlw97U36QtEDHbQe7+jV/WR&#10;SSinx+PZ0QhpJGz7k6PZ4Sw3oHh87nyI7xQZloSSe/Qv0yruLkNEKXDduqRsli5arXMPtWVdyWf7&#10;B6P8YGfBC22Tr8rTsAmTIA2lJyn2q36Dc0XVPWB6GiYlOHnRopRLEeK18BgNIMPyxCsctSakpI3E&#10;WUP+67/0yR8dg5WzDqNW8vBlLbziTL+36OXxeDpNs5kv04PDCS7+qWX11GLX5owwzWOsqZNZTP5R&#10;b8Xak/mMHVumrDAJK5G75HErnsVhAbCjUi2X2QnT6ES8tDdOptADuct1pLrNvCeaBm7QhHTBPOZ2&#10;bHYnDfzTe/Z6/F8s/gB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AoAAAAAAIdO4kAAAAAAAAAA&#10;AAAAAAAGAAAAAAAAAAAAEAAAAJ4DAABfcmVscy9QSwECFAAUAAAACACHTuJAihRmPNEAAACUAQAA&#10;CwAAAAAAAAABACAAAADCAwAAX3JlbHMvLnJlbHNQSwECFAAKAAAAAACHTuJAAAAAAAAAAAAAAAAA&#10;BAAAAAAAAAAAABAAAAAAAAAAZHJzL1BLAQIUABQAAAAIAIdO4kAWfKZt3QAAAA0BAAAPAAAAAAAA&#10;AAEAIAAAACIAAABkcnMvZG93bnJldi54bWxQSwECFAAUAAAACACHTuJAdYOSjUYCAAB3BAAADgAA&#10;AAAAAAABACAAAAAsAQAAZHJzL2Uyb0RvYy54bWxQSwUGAAAAAAYABgBZAQAA5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bCs/>
                          <w:color w:val="E7E6E6" w:themeColor="background2"/>
                          <w:sz w:val="44"/>
                          <w:szCs w:val="44"/>
                          <w14:textFill>
                            <w14:solidFill>
                              <w14:schemeClr w14:val="bg2"/>
                            </w14:solidFill>
                          </w14:textFill>
                        </w:rPr>
                      </w:pPr>
                    </w:p>
                    <w:p>
                      <w:pPr>
                        <w:rPr>
                          <w:b/>
                          <w:bCs/>
                          <w:color w:val="E7E6E6" w:themeColor="background2"/>
                          <w:sz w:val="44"/>
                          <w:szCs w:val="44"/>
                          <w14:textFill>
                            <w14:solidFill>
                              <w14:schemeClr w14:val="bg2"/>
                            </w14:solidFill>
                          </w14:textFill>
                        </w:rPr>
                      </w:pPr>
                    </w:p>
                    <w:p>
                      <w:pPr>
                        <w:rPr>
                          <w:rFonts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联系人员：</w:t>
                      </w:r>
                    </w:p>
                    <w:p>
                      <w:pPr>
                        <w:rPr>
                          <w:rFonts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420" w:firstLine="420"/>
                        <w:rPr>
                          <w:rFonts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联系电话：</w:t>
                      </w:r>
                    </w:p>
                    <w:p>
                      <w:pPr>
                        <w:rPr>
                          <w:rFonts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1260" w:firstLine="420"/>
                        <w:rPr>
                          <w:rFonts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单位地址：河南省周口市太康县恒</w:t>
                      </w:r>
                    </w:p>
                    <w:p>
                      <w:pPr>
                        <w:ind w:left="2940" w:firstLine="420"/>
                        <w:rPr>
                          <w:rFonts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信工业园</w:t>
                      </w:r>
                    </w:p>
                  </w:txbxContent>
                </v:textbox>
              </v:shape>
            </w:pict>
          </mc:Fallback>
        </mc:AlternateContent>
      </w:r>
    </w:p>
    <w:sdt>
      <w:sdtPr>
        <w:rPr>
          <w:rFonts w:ascii="宋体" w:hAnsi="宋体" w:eastAsia="宋体" w:cs="Times New Roman"/>
          <w:kern w:val="2"/>
          <w:sz w:val="21"/>
          <w:szCs w:val="24"/>
          <w:lang w:val="en-US" w:eastAsia="zh-CN" w:bidi="ar-SA"/>
        </w:rPr>
        <w:id w:val="147456524"/>
        <w15:color w:val="DBDBDB"/>
        <w:docPartObj>
          <w:docPartGallery w:val="Table of Contents"/>
          <w:docPartUnique/>
        </w:docPartObj>
      </w:sdtPr>
      <w:sdtEndPr>
        <w:rPr>
          <w:rFonts w:hint="eastAsia" w:ascii="宋体" w:hAnsi="宋体" w:eastAsia="宋体" w:cs="宋体"/>
          <w:b/>
          <w:bCs/>
          <w:kern w:val="2"/>
          <w:sz w:val="21"/>
          <w:szCs w:val="24"/>
          <w:lang w:val="en-US" w:eastAsia="zh-CN" w:bidi="ar-SA"/>
        </w:rPr>
      </w:sdtEndPr>
      <w:sdtContent>
        <w:p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  <w:rPr>
              <w:rStyle w:val="22"/>
              <w:sz w:val="52"/>
              <w:szCs w:val="32"/>
            </w:rPr>
          </w:pPr>
          <w:r>
            <w:rPr>
              <w:rStyle w:val="22"/>
              <w:sz w:val="52"/>
              <w:szCs w:val="32"/>
            </w:rPr>
            <w:t>目录</w:t>
          </w:r>
        </w:p>
        <w:p>
          <w:pPr>
            <w:pStyle w:val="10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TOC \o "1-2" \h \u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_Toc16788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一、配质清单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_Toc16788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3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ind w:left="0" w:leftChars="0" w:firstLine="0" w:firstLineChars="0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_Toc6147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kern w:val="2"/>
              <w:sz w:val="24"/>
              <w:szCs w:val="32"/>
              <w:lang w:val="en-US" w:eastAsia="zh-CN" w:bidi="ar-SA"/>
            </w:rPr>
            <w:t>二、技术参数：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_Toc6147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4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ind w:left="0" w:leftChars="0" w:firstLine="0" w:firstLineChars="0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_Toc23824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三、公司简介：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_Toc23824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5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ind w:left="0" w:leftChars="0" w:firstLine="0" w:firstLineChars="0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_Toc28109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四、公司资质与产品展示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_Toc28109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6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ind w:left="0" w:leftChars="0" w:firstLine="0" w:firstLineChars="0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_Toc12570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五、 设备简介及特点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_Toc12570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16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_Toc1812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一、概述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_Toc1812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16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_Toc25655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二、产品特性及规格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_Toc25655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17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_Toc13197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三、结构特性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_Toc13197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17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_Toc17790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四、 管子流速的确定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_Toc17790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18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_Toc13125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  <w:lang w:val="en-US" w:eastAsia="zh-CN"/>
            </w:rPr>
            <w:t>五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、应用范围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_Toc13125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18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_Toc21714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  <w:lang w:val="en-US" w:eastAsia="zh-CN"/>
            </w:rPr>
            <w:t>六、工艺流程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_Toc21714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19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_Toc21714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cs="宋体"/>
              <w:b/>
              <w:bCs/>
              <w:sz w:val="24"/>
              <w:szCs w:val="32"/>
              <w:lang w:val="en-US" w:eastAsia="zh-CN"/>
            </w:rPr>
            <w:t>七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  <w:lang w:val="en-US" w:eastAsia="zh-CN"/>
            </w:rPr>
            <w:t>、</w:t>
          </w:r>
          <w:r>
            <w:rPr>
              <w:rFonts w:hint="eastAsia" w:ascii="宋体" w:hAnsi="宋体" w:cs="宋体"/>
              <w:b/>
              <w:bCs/>
              <w:sz w:val="24"/>
              <w:szCs w:val="32"/>
              <w:lang w:val="en-US" w:eastAsia="zh-CN"/>
            </w:rPr>
            <w:t>导热油的选择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_Toc21714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19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_Toc28272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  <w:lang w:val="en-US" w:eastAsia="zh-CN"/>
            </w:rPr>
            <w:t>八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、主要设计依据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_Toc28272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20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0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_Toc10739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kern w:val="2"/>
              <w:sz w:val="24"/>
              <w:szCs w:val="32"/>
              <w:lang w:val="en-US" w:eastAsia="zh-CN" w:bidi="ar-SA"/>
            </w:rPr>
            <w:t>六、客户来访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_Toc10739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21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ind w:left="0" w:leftChars="0" w:firstLine="0" w:firstLineChars="0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_Toc5321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七、设备支持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_Toc5321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22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ind w:left="0" w:leftChars="0" w:firstLine="0" w:firstLineChars="0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_Toc6360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八、安全、质量保证措施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_Toc6360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23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_Toc10469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1、安全保证措施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_Toc10469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23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_Toc9790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2、质量保证措施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_Toc9790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23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ind w:left="0" w:leftChars="0" w:firstLine="0" w:firstLineChars="0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_Toc24356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九、售后服务承诺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_Toc24356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25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_Toc13648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1、服务体系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_Toc13648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25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_Toc13604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2、售前服务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_Toc13604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25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_Toc24521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3、售后服务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_Toc24521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25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_Toc3562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4、规范化的服务标准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_Toc3562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25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_Toc13321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5、星级服务1、2、3、4模式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_Toc13321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25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_Toc16403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6、技术服务与联络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_Toc16403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26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_Toc12531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7、组织保证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_Toc12531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26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ind w:left="0" w:leftChars="0" w:firstLine="0" w:firstLineChars="0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_Toc11978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十、厂区环境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_Toc11978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27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0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_Toc21899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kern w:val="2"/>
              <w:sz w:val="24"/>
              <w:szCs w:val="32"/>
              <w:lang w:val="en-US" w:eastAsia="zh-CN" w:bidi="ar-SA"/>
            </w:rPr>
            <w:t>十一、公司寄语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_Toc21899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30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spacing w:line="360" w:lineRule="auto"/>
            <w:rPr>
              <w:rFonts w:hint="eastAsia" w:ascii="宋体" w:hAnsi="宋体" w:eastAsia="宋体" w:cs="宋体"/>
              <w:b/>
              <w:bCs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</w:sdtContent>
    </w:sdt>
    <w:p>
      <w:pPr>
        <w:spacing w:line="520" w:lineRule="exact"/>
        <w:jc w:val="left"/>
        <w:outlineLvl w:val="0"/>
        <w:rPr>
          <w:rFonts w:ascii="Arial" w:hAnsi="Arial" w:eastAsia="黑体"/>
          <w:b/>
          <w:sz w:val="32"/>
        </w:rPr>
      </w:pPr>
      <w:bookmarkStart w:id="0" w:name="_Toc16788"/>
      <w:r>
        <w:rPr>
          <w:rFonts w:hint="eastAsia" w:ascii="Arial" w:hAnsi="Arial" w:eastAsia="黑体"/>
          <w:b/>
          <w:sz w:val="32"/>
        </w:rPr>
        <w:t>一、配质清单</w:t>
      </w:r>
      <w:bookmarkEnd w:id="0"/>
    </w:p>
    <w:p>
      <w:pPr>
        <w:spacing w:line="520" w:lineRule="exact"/>
        <w:jc w:val="center"/>
        <w:rPr>
          <w:rFonts w:ascii="宋体" w:hAnsi="宋体"/>
          <w:sz w:val="24"/>
        </w:rPr>
      </w:pPr>
      <w:bookmarkStart w:id="1" w:name="_Toc18567"/>
      <w:r>
        <w:rPr>
          <w:rFonts w:hint="eastAsia" w:ascii="宋体" w:hAnsi="宋体"/>
          <w:b/>
          <w:bCs/>
          <w:sz w:val="40"/>
          <w:szCs w:val="40"/>
          <w:lang w:eastAsia="zh-CN"/>
        </w:rPr>
        <w:t>YGW</w:t>
      </w:r>
      <w:r>
        <w:rPr>
          <w:rFonts w:hint="eastAsia" w:ascii="宋体" w:hAnsi="宋体"/>
          <w:b/>
          <w:bCs/>
          <w:sz w:val="40"/>
          <w:szCs w:val="40"/>
        </w:rPr>
        <w:t>-</w:t>
      </w:r>
      <w:r>
        <w:rPr>
          <w:rFonts w:hint="eastAsia" w:ascii="宋体" w:hAnsi="宋体"/>
          <w:b/>
          <w:bCs/>
          <w:sz w:val="40"/>
          <w:szCs w:val="40"/>
          <w:lang w:val="en-US" w:eastAsia="zh-CN"/>
        </w:rPr>
        <w:t>500SCI</w:t>
      </w:r>
      <w:r>
        <w:rPr>
          <w:rFonts w:hint="eastAsia" w:ascii="宋体" w:hAnsi="宋体"/>
          <w:b/>
          <w:bCs/>
          <w:sz w:val="40"/>
          <w:szCs w:val="40"/>
        </w:rPr>
        <w:t>有机热载体炉产品</w:t>
      </w:r>
      <w:r>
        <w:rPr>
          <w:rFonts w:hint="eastAsia" w:ascii="宋体" w:hAnsi="宋体"/>
          <w:b/>
          <w:bCs/>
          <w:sz w:val="40"/>
          <w:szCs w:val="40"/>
          <w:lang w:val="en-US" w:eastAsia="zh-CN"/>
        </w:rPr>
        <w:t>配置</w:t>
      </w:r>
      <w:r>
        <w:rPr>
          <w:rFonts w:hint="eastAsia" w:ascii="宋体" w:hAnsi="宋体"/>
          <w:b/>
          <w:bCs/>
          <w:sz w:val="40"/>
          <w:szCs w:val="40"/>
        </w:rPr>
        <w:t>清单</w:t>
      </w:r>
    </w:p>
    <w:tbl>
      <w:tblPr>
        <w:tblStyle w:val="13"/>
        <w:tblW w:w="1091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0"/>
        <w:gridCol w:w="2413"/>
        <w:gridCol w:w="2587"/>
        <w:gridCol w:w="863"/>
        <w:gridCol w:w="825"/>
        <w:gridCol w:w="1525"/>
        <w:gridCol w:w="17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序号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产品名称</w:t>
            </w:r>
          </w:p>
        </w:tc>
        <w:tc>
          <w:tcPr>
            <w:tcW w:w="2587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产品型号/规格</w:t>
            </w:r>
          </w:p>
        </w:tc>
        <w:tc>
          <w:tcPr>
            <w:tcW w:w="863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单位</w:t>
            </w:r>
          </w:p>
        </w:tc>
        <w:tc>
          <w:tcPr>
            <w:tcW w:w="825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数量</w:t>
            </w:r>
          </w:p>
        </w:tc>
        <w:tc>
          <w:tcPr>
            <w:tcW w:w="1525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产地</w:t>
            </w:r>
            <w:r>
              <w:rPr>
                <w:rFonts w:hint="eastAsia" w:ascii="宋体" w:hAnsi="宋体" w:cs="宋体"/>
                <w:b/>
                <w:bCs/>
                <w:sz w:val="22"/>
                <w:szCs w:val="22"/>
              </w:rPr>
              <w:t>·</w:t>
            </w: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品牌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一</w:t>
            </w:r>
          </w:p>
        </w:tc>
        <w:tc>
          <w:tcPr>
            <w:tcW w:w="8213" w:type="dxa"/>
            <w:gridSpan w:val="5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b w:val="0"/>
                <w:bCs w:val="0"/>
                <w:sz w:val="22"/>
                <w:szCs w:val="22"/>
              </w:rPr>
              <w:t>锅炉主机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锅炉主机</w:t>
            </w:r>
          </w:p>
        </w:tc>
        <w:tc>
          <w:tcPr>
            <w:tcW w:w="2587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eastAsia="zh-CN"/>
              </w:rPr>
              <w:t>YGW</w:t>
            </w:r>
            <w:r>
              <w:rPr>
                <w:rFonts w:hint="eastAsia" w:ascii="宋体" w:hAnsi="宋体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50</w:t>
            </w:r>
            <w:r>
              <w:rPr>
                <w:rFonts w:hint="eastAsia" w:ascii="宋体" w:hAnsi="宋体"/>
                <w:sz w:val="22"/>
                <w:szCs w:val="22"/>
              </w:rPr>
              <w:t>0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SCI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燃烧底座</w:t>
            </w:r>
          </w:p>
        </w:tc>
        <w:tc>
          <w:tcPr>
            <w:tcW w:w="2587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</w:rPr>
            </w:pP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Times New Roman" w:eastAsiaTheme="minorEastAsia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引风机</w:t>
            </w:r>
          </w:p>
        </w:tc>
        <w:tc>
          <w:tcPr>
            <w:tcW w:w="2587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4KW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套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cs="Times New Roman" w:eastAsiaTheme="minorEastAsia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炉排</w:t>
            </w:r>
          </w:p>
        </w:tc>
        <w:tc>
          <w:tcPr>
            <w:tcW w:w="2587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标配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套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cs="Times New Roman" w:eastAsiaTheme="minorEastAsia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cs="Times New Roman" w:eastAsiaTheme="minorEastAsia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Theme="minorEastAsia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烟囱</w:t>
            </w:r>
          </w:p>
        </w:tc>
        <w:tc>
          <w:tcPr>
            <w:tcW w:w="2587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本体配套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米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9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cs="Times New Roman" w:eastAsiaTheme="minorEastAsia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烟囱螺丝螺母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M12×35</w:t>
            </w:r>
          </w:p>
        </w:tc>
        <w:tc>
          <w:tcPr>
            <w:tcW w:w="863" w:type="dxa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套</w:t>
            </w:r>
          </w:p>
        </w:tc>
        <w:tc>
          <w:tcPr>
            <w:tcW w:w="825" w:type="dxa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20</w:t>
            </w:r>
          </w:p>
        </w:tc>
        <w:tc>
          <w:tcPr>
            <w:tcW w:w="1525" w:type="dxa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河南郑州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二</w:t>
            </w:r>
          </w:p>
        </w:tc>
        <w:tc>
          <w:tcPr>
            <w:tcW w:w="8213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b w:val="0"/>
                <w:bCs w:val="0"/>
                <w:sz w:val="22"/>
                <w:szCs w:val="22"/>
              </w:rPr>
              <w:t>电器系统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控制系统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HXDK-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4</w:t>
            </w:r>
            <w:r>
              <w:rPr>
                <w:rFonts w:hint="eastAsia" w:ascii="宋体" w:hAnsi="宋体"/>
                <w:sz w:val="22"/>
                <w:szCs w:val="22"/>
              </w:rPr>
              <w:t>0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触屏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彩屏</w:t>
            </w:r>
            <w:r>
              <w:rPr>
                <w:rFonts w:hint="eastAsia" w:ascii="宋体" w:hAnsi="宋体"/>
                <w:sz w:val="22"/>
                <w:szCs w:val="22"/>
              </w:rPr>
              <w:t>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2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热电隅</w:t>
            </w:r>
          </w:p>
        </w:tc>
        <w:tc>
          <w:tcPr>
            <w:tcW w:w="2587" w:type="dxa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WRE（0-500℃）</w:t>
            </w:r>
          </w:p>
        </w:tc>
        <w:tc>
          <w:tcPr>
            <w:tcW w:w="863" w:type="dxa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个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2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</w:rPr>
              <w:t>购销配套</w:t>
            </w:r>
          </w:p>
        </w:tc>
        <w:tc>
          <w:tcPr>
            <w:tcW w:w="178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3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电接点压力表</w:t>
            </w:r>
          </w:p>
        </w:tc>
        <w:tc>
          <w:tcPr>
            <w:tcW w:w="2587" w:type="dxa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Y-150（0-1.6MPa）</w:t>
            </w:r>
          </w:p>
        </w:tc>
        <w:tc>
          <w:tcPr>
            <w:tcW w:w="863" w:type="dxa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个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2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</w:rPr>
              <w:t>购销配套</w:t>
            </w:r>
          </w:p>
        </w:tc>
        <w:tc>
          <w:tcPr>
            <w:tcW w:w="178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4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双金属温度计</w:t>
            </w:r>
          </w:p>
        </w:tc>
        <w:tc>
          <w:tcPr>
            <w:tcW w:w="2587" w:type="dxa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0~400℃</w:t>
            </w:r>
          </w:p>
        </w:tc>
        <w:tc>
          <w:tcPr>
            <w:tcW w:w="863" w:type="dxa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块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2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</w:rPr>
              <w:t>购销配套</w:t>
            </w:r>
          </w:p>
        </w:tc>
        <w:tc>
          <w:tcPr>
            <w:tcW w:w="178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5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压力表弯</w:t>
            </w:r>
          </w:p>
        </w:tc>
        <w:tc>
          <w:tcPr>
            <w:tcW w:w="2587" w:type="dxa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厂标</w:t>
            </w:r>
          </w:p>
        </w:tc>
        <w:tc>
          <w:tcPr>
            <w:tcW w:w="863" w:type="dxa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个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2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河南郑州</w:t>
            </w:r>
          </w:p>
        </w:tc>
        <w:tc>
          <w:tcPr>
            <w:tcW w:w="178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三</w:t>
            </w:r>
          </w:p>
        </w:tc>
        <w:tc>
          <w:tcPr>
            <w:tcW w:w="8213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宋体" w:hAnsi="宋体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b w:val="0"/>
                <w:bCs w:val="0"/>
                <w:sz w:val="22"/>
                <w:szCs w:val="22"/>
              </w:rPr>
              <w:t>油路系统-热源循环泵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热油循环泵</w:t>
            </w:r>
          </w:p>
        </w:tc>
        <w:tc>
          <w:tcPr>
            <w:tcW w:w="2587" w:type="dxa"/>
            <w:vAlign w:val="top"/>
          </w:tcPr>
          <w:p>
            <w:pPr>
              <w:jc w:val="center"/>
              <w:rPr>
                <w:rFonts w:hint="default" w:ascii="宋体" w:hAnsi="宋体"/>
                <w:sz w:val="22"/>
                <w:szCs w:val="22"/>
                <w:lang w:val="en-US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7.5KW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2</w:t>
            </w:r>
          </w:p>
        </w:tc>
        <w:tc>
          <w:tcPr>
            <w:tcW w:w="1525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</w:rPr>
              <w:t>购销配套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2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注油泵</w:t>
            </w:r>
          </w:p>
        </w:tc>
        <w:tc>
          <w:tcPr>
            <w:tcW w:w="2587" w:type="dxa"/>
            <w:vAlign w:val="top"/>
          </w:tcPr>
          <w:p>
            <w:pPr>
              <w:jc w:val="center"/>
              <w:rPr>
                <w:rFonts w:hint="default" w:ascii="宋体" w:hAnsi="宋体" w:eastAsia="宋体"/>
                <w:sz w:val="22"/>
                <w:szCs w:val="22"/>
                <w:lang w:val="en-US" w:eastAsia="zh-CN"/>
              </w:rPr>
            </w:pPr>
            <w:r>
              <w:rPr>
                <w:rFonts w:hint="default" w:ascii="宋体" w:hAnsi="宋体"/>
                <w:sz w:val="22"/>
                <w:szCs w:val="22"/>
                <w:lang w:val="en-US" w:eastAsia="zh-CN"/>
              </w:rPr>
              <w:t>1.5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KW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</w:rPr>
              <w:t>购销配套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四</w:t>
            </w:r>
          </w:p>
        </w:tc>
        <w:tc>
          <w:tcPr>
            <w:tcW w:w="8213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b w:val="0"/>
                <w:bCs w:val="0"/>
                <w:sz w:val="22"/>
                <w:szCs w:val="22"/>
              </w:rPr>
              <w:t>本体配套辅机及阀门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过滤器</w:t>
            </w:r>
          </w:p>
        </w:tc>
        <w:tc>
          <w:tcPr>
            <w:tcW w:w="2587" w:type="dxa"/>
            <w:vAlign w:val="top"/>
          </w:tcPr>
          <w:p>
            <w:pPr>
              <w:jc w:val="center"/>
              <w:rPr>
                <w:rFonts w:hint="default" w:ascii="宋体" w:hAnsi="宋体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厂标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河南郑州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2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油气分离器</w:t>
            </w:r>
          </w:p>
        </w:tc>
        <w:tc>
          <w:tcPr>
            <w:tcW w:w="2587" w:type="dxa"/>
            <w:vAlign w:val="top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厂标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1525" w:type="dxa"/>
          </w:tcPr>
          <w:p>
            <w:pPr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河南恒信</w:t>
            </w:r>
          </w:p>
        </w:tc>
        <w:tc>
          <w:tcPr>
            <w:tcW w:w="1783" w:type="dxa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3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高位油槽</w:t>
            </w:r>
          </w:p>
        </w:tc>
        <w:tc>
          <w:tcPr>
            <w:tcW w:w="2587" w:type="dxa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厂标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1525" w:type="dxa"/>
          </w:tcPr>
          <w:p>
            <w:pPr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河南恒信</w:t>
            </w:r>
          </w:p>
        </w:tc>
        <w:tc>
          <w:tcPr>
            <w:tcW w:w="1783" w:type="dxa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4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低位油槽</w:t>
            </w:r>
          </w:p>
        </w:tc>
        <w:tc>
          <w:tcPr>
            <w:tcW w:w="2587" w:type="dxa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厂标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1525" w:type="dxa"/>
          </w:tcPr>
          <w:p>
            <w:pPr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5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液位计</w:t>
            </w:r>
          </w:p>
        </w:tc>
        <w:tc>
          <w:tcPr>
            <w:tcW w:w="2587" w:type="dxa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厂标</w:t>
            </w:r>
          </w:p>
        </w:tc>
        <w:tc>
          <w:tcPr>
            <w:tcW w:w="86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套</w:t>
            </w:r>
          </w:p>
        </w:tc>
        <w:tc>
          <w:tcPr>
            <w:tcW w:w="825" w:type="dxa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Theme="minorEastAsia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1525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河南郑州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 w:eastAsia="宋体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6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注塞阀</w:t>
            </w:r>
          </w:p>
        </w:tc>
        <w:tc>
          <w:tcPr>
            <w:tcW w:w="2587" w:type="dxa"/>
            <w:vAlign w:val="top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Theme="minorEastAsia" w:cstheme="minorBidi"/>
                <w:szCs w:val="21"/>
              </w:rPr>
              <w:t>J13W-160P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</w:rPr>
              <w:t>个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</w:rPr>
              <w:t>2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河南郑州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 w:eastAsia="宋体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7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截止阀(高温)</w:t>
            </w:r>
          </w:p>
        </w:tc>
        <w:tc>
          <w:tcPr>
            <w:tcW w:w="2587" w:type="dxa"/>
            <w:vAlign w:val="top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Theme="minorEastAsia" w:cstheme="minorBidi"/>
                <w:szCs w:val="21"/>
              </w:rPr>
              <w:t>PN1.6 DN</w:t>
            </w:r>
            <w:r>
              <w:rPr>
                <w:rFonts w:hint="eastAsia" w:ascii="宋体" w:hAnsi="宋体" w:eastAsiaTheme="minorEastAsia" w:cstheme="minorBidi"/>
                <w:szCs w:val="21"/>
                <w:lang w:val="en-US" w:eastAsia="zh-CN"/>
              </w:rPr>
              <w:t>65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</w:rPr>
              <w:t>2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河南郑州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五</w:t>
            </w:r>
          </w:p>
        </w:tc>
        <w:tc>
          <w:tcPr>
            <w:tcW w:w="8213" w:type="dxa"/>
            <w:gridSpan w:val="5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b w:val="0"/>
                <w:bCs w:val="0"/>
                <w:sz w:val="22"/>
                <w:szCs w:val="22"/>
              </w:rPr>
              <w:t>锅炉产品出厂随机技术资料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产品质量证明书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  <w:lang w:eastAsia="zh-CN"/>
              </w:rPr>
              <w:t>YGW</w:t>
            </w:r>
            <w:r>
              <w:rPr>
                <w:rFonts w:hint="eastAsia" w:ascii="宋体" w:hAnsi="宋体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50</w:t>
            </w:r>
            <w:r>
              <w:rPr>
                <w:rFonts w:hint="eastAsia" w:ascii="宋体" w:hAnsi="宋体"/>
                <w:sz w:val="22"/>
                <w:szCs w:val="22"/>
              </w:rPr>
              <w:t>0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SCI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份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2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安装使用说明书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  <w:lang w:eastAsia="zh-CN"/>
              </w:rPr>
              <w:t>YGW</w:t>
            </w:r>
            <w:r>
              <w:rPr>
                <w:rFonts w:hint="eastAsia" w:ascii="宋体" w:hAnsi="宋体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50</w:t>
            </w:r>
            <w:r>
              <w:rPr>
                <w:rFonts w:hint="eastAsia" w:ascii="宋体" w:hAnsi="宋体"/>
                <w:sz w:val="22"/>
                <w:szCs w:val="22"/>
              </w:rPr>
              <w:t>0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SCI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份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3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制造许可证复印件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  <w:lang w:eastAsia="zh-CN"/>
              </w:rPr>
              <w:t>YGW</w:t>
            </w:r>
            <w:r>
              <w:rPr>
                <w:rFonts w:hint="eastAsia" w:ascii="宋体" w:hAnsi="宋体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50</w:t>
            </w:r>
            <w:r>
              <w:rPr>
                <w:rFonts w:hint="eastAsia" w:ascii="宋体" w:hAnsi="宋体"/>
                <w:sz w:val="22"/>
                <w:szCs w:val="22"/>
              </w:rPr>
              <w:t>0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SCI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份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4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产品总装图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  <w:lang w:eastAsia="zh-CN"/>
              </w:rPr>
              <w:t>YGW</w:t>
            </w:r>
            <w:r>
              <w:rPr>
                <w:rFonts w:hint="eastAsia" w:ascii="宋体" w:hAnsi="宋体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50</w:t>
            </w:r>
            <w:r>
              <w:rPr>
                <w:rFonts w:hint="eastAsia" w:ascii="宋体" w:hAnsi="宋体"/>
                <w:sz w:val="22"/>
                <w:szCs w:val="22"/>
              </w:rPr>
              <w:t>0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SCI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份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5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产品本体图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  <w:lang w:eastAsia="zh-CN"/>
              </w:rPr>
              <w:t>YGW</w:t>
            </w:r>
            <w:r>
              <w:rPr>
                <w:rFonts w:hint="eastAsia" w:ascii="宋体" w:hAnsi="宋体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50</w:t>
            </w:r>
            <w:r>
              <w:rPr>
                <w:rFonts w:hint="eastAsia" w:ascii="宋体" w:hAnsi="宋体"/>
                <w:sz w:val="22"/>
                <w:szCs w:val="22"/>
              </w:rPr>
              <w:t>0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SCI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份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6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产品管道仪表图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  <w:lang w:eastAsia="zh-CN"/>
              </w:rPr>
              <w:t>YGW</w:t>
            </w:r>
            <w:r>
              <w:rPr>
                <w:rFonts w:hint="eastAsia" w:ascii="宋体" w:hAnsi="宋体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50</w:t>
            </w:r>
            <w:r>
              <w:rPr>
                <w:rFonts w:hint="eastAsia" w:ascii="宋体" w:hAnsi="宋体"/>
                <w:sz w:val="22"/>
                <w:szCs w:val="22"/>
              </w:rPr>
              <w:t>0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SCI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份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7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产品地基图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  <w:lang w:eastAsia="zh-CN"/>
              </w:rPr>
              <w:t>YGW</w:t>
            </w:r>
            <w:r>
              <w:rPr>
                <w:rFonts w:hint="eastAsia" w:ascii="宋体" w:hAnsi="宋体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50</w:t>
            </w:r>
            <w:r>
              <w:rPr>
                <w:rFonts w:hint="eastAsia" w:ascii="宋体" w:hAnsi="宋体"/>
                <w:sz w:val="22"/>
                <w:szCs w:val="22"/>
              </w:rPr>
              <w:t>0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SCI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份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8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计算结果汇总表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  <w:lang w:eastAsia="zh-CN"/>
              </w:rPr>
              <w:t>YGW</w:t>
            </w:r>
            <w:r>
              <w:rPr>
                <w:rFonts w:hint="eastAsia" w:ascii="宋体" w:hAnsi="宋体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50</w:t>
            </w:r>
            <w:r>
              <w:rPr>
                <w:rFonts w:hint="eastAsia" w:ascii="宋体" w:hAnsi="宋体"/>
                <w:sz w:val="22"/>
                <w:szCs w:val="22"/>
              </w:rPr>
              <w:t>0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SCI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份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9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监督检验证书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  <w:lang w:eastAsia="zh-CN"/>
              </w:rPr>
              <w:t>YGW</w:t>
            </w:r>
            <w:r>
              <w:rPr>
                <w:rFonts w:hint="eastAsia" w:ascii="宋体" w:hAnsi="宋体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50</w:t>
            </w:r>
            <w:r>
              <w:rPr>
                <w:rFonts w:hint="eastAsia" w:ascii="宋体" w:hAnsi="宋体"/>
                <w:sz w:val="22"/>
                <w:szCs w:val="22"/>
              </w:rPr>
              <w:t>0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SCI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份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周口锅检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六</w:t>
            </w:r>
          </w:p>
        </w:tc>
        <w:tc>
          <w:tcPr>
            <w:tcW w:w="8213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 w:eastAsiaTheme="minorEastAsia"/>
                <w:b/>
                <w:bCs/>
                <w:color w:val="FF0000"/>
                <w:sz w:val="22"/>
                <w:szCs w:val="22"/>
                <w:lang w:val="en-US" w:eastAsia="zh-CN"/>
              </w:rPr>
              <w:t>客户选配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除尘器</w:t>
            </w:r>
          </w:p>
        </w:tc>
        <w:tc>
          <w:tcPr>
            <w:tcW w:w="2587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spacing w:val="-2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湿式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2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  <w:lang w:val="en-US" w:eastAsia="zh-CN"/>
              </w:rPr>
              <w:t>节能器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pacing w:val="-20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  <w:lang w:val="en-US" w:eastAsia="zh-CN"/>
              </w:rPr>
              <w:t>管式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上料装置</w:t>
            </w:r>
          </w:p>
        </w:tc>
        <w:tc>
          <w:tcPr>
            <w:tcW w:w="2587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颗粒输送总成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套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hint="eastAsia" w:ascii="宋体" w:hAnsi="宋体" w:eastAsiaTheme="minorEastAsia"/>
                <w:color w:val="FF0000"/>
                <w:sz w:val="22"/>
                <w:szCs w:val="2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10916" w:type="dxa"/>
            <w:gridSpan w:val="7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以上全套总价合计：         元整 （￥：    .00元）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10916" w:type="dxa"/>
            <w:gridSpan w:val="7"/>
            <w:vAlign w:val="center"/>
          </w:tcPr>
          <w:p>
            <w:pPr>
              <w:jc w:val="left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注：</w:t>
            </w:r>
          </w:p>
        </w:tc>
      </w:tr>
    </w:tbl>
    <w:p>
      <w:pPr>
        <w:pStyle w:val="3"/>
        <w:jc w:val="left"/>
        <w:outlineLvl w:val="0"/>
        <w:rPr>
          <w:rFonts w:hint="eastAsia" w:ascii="Arial" w:hAnsi="Arial" w:eastAsia="黑体" w:cs="Times New Roman"/>
          <w:b/>
          <w:kern w:val="2"/>
          <w:sz w:val="32"/>
          <w:szCs w:val="24"/>
          <w:lang w:val="en-US" w:eastAsia="zh-CN" w:bidi="ar-SA"/>
        </w:rPr>
      </w:pPr>
      <w:bookmarkStart w:id="2" w:name="_Toc6147"/>
      <w:r>
        <w:rPr>
          <w:rFonts w:hint="eastAsia" w:ascii="Arial" w:hAnsi="Arial" w:eastAsia="黑体" w:cs="Times New Roman"/>
          <w:b/>
          <w:kern w:val="2"/>
          <w:sz w:val="32"/>
          <w:szCs w:val="24"/>
          <w:lang w:val="en-US" w:eastAsia="zh-CN" w:bidi="ar-SA"/>
        </w:rPr>
        <w:t>二、技术参数：</w:t>
      </w:r>
      <w:bookmarkEnd w:id="1"/>
      <w:bookmarkEnd w:id="2"/>
    </w:p>
    <w:tbl>
      <w:tblPr>
        <w:tblStyle w:val="13"/>
        <w:tblW w:w="10240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89"/>
        <w:gridCol w:w="541"/>
        <w:gridCol w:w="2058"/>
        <w:gridCol w:w="2527"/>
        <w:gridCol w:w="183"/>
        <w:gridCol w:w="2442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2" w:hRule="atLeast"/>
          <w:jc w:val="center"/>
        </w:trPr>
        <w:tc>
          <w:tcPr>
            <w:tcW w:w="10240" w:type="dxa"/>
            <w:gridSpan w:val="6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bookmarkStart w:id="3" w:name="_Toc23824"/>
            <w:bookmarkStart w:id="4" w:name="_Toc6106"/>
            <w:r>
              <w:rPr>
                <w:rFonts w:hint="eastAsia" w:cs="宋体"/>
                <w:b/>
                <w:bCs/>
                <w:sz w:val="32"/>
                <w:szCs w:val="32"/>
                <w:lang w:eastAsia="zh-CN"/>
              </w:rPr>
              <w:t>YGW</w:t>
            </w: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  <w:t>-</w:t>
            </w: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  <w:lang w:val="en-US" w:eastAsia="zh-CN"/>
              </w:rPr>
              <w:t>500</w:t>
            </w:r>
            <w:r>
              <w:rPr>
                <w:rFonts w:hint="eastAsia" w:cs="宋体"/>
                <w:b/>
                <w:bCs/>
                <w:sz w:val="32"/>
                <w:szCs w:val="32"/>
                <w:lang w:eastAsia="zh-CN"/>
              </w:rPr>
              <w:t>SCI</w:t>
            </w: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  <w:lang w:val="en-US" w:eastAsia="zh-CN"/>
              </w:rPr>
              <w:t>生物质</w:t>
            </w: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  <w:t>导热油炉数据表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  <w:jc w:val="center"/>
        </w:trPr>
        <w:tc>
          <w:tcPr>
            <w:tcW w:w="5088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型号</w:t>
            </w:r>
          </w:p>
        </w:tc>
        <w:tc>
          <w:tcPr>
            <w:tcW w:w="5152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cs="宋体"/>
                <w:sz w:val="22"/>
                <w:szCs w:val="22"/>
                <w:lang w:eastAsia="zh-CN"/>
              </w:rPr>
              <w:t>YGW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-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500</w:t>
            </w:r>
            <w:r>
              <w:rPr>
                <w:rFonts w:hint="eastAsia" w:cs="宋体"/>
                <w:sz w:val="22"/>
                <w:szCs w:val="22"/>
                <w:lang w:eastAsia="zh-CN"/>
              </w:rPr>
              <w:t>SCI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  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  <w:jc w:val="center"/>
        </w:trPr>
        <w:tc>
          <w:tcPr>
            <w:tcW w:w="5088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额定热功率</w:t>
            </w:r>
          </w:p>
        </w:tc>
        <w:tc>
          <w:tcPr>
            <w:tcW w:w="5152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500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KW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  <w:jc w:val="center"/>
        </w:trPr>
        <w:tc>
          <w:tcPr>
            <w:tcW w:w="5088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设计计算压力</w:t>
            </w:r>
          </w:p>
        </w:tc>
        <w:tc>
          <w:tcPr>
            <w:tcW w:w="5152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1.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45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MPa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  <w:jc w:val="center"/>
        </w:trPr>
        <w:tc>
          <w:tcPr>
            <w:tcW w:w="5088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额定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工作压力</w:t>
            </w:r>
          </w:p>
        </w:tc>
        <w:tc>
          <w:tcPr>
            <w:tcW w:w="5152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1.0MPa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  <w:jc w:val="center"/>
        </w:trPr>
        <w:tc>
          <w:tcPr>
            <w:tcW w:w="5088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额定出口油温</w:t>
            </w:r>
          </w:p>
        </w:tc>
        <w:tc>
          <w:tcPr>
            <w:tcW w:w="5152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3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°C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  <w:jc w:val="center"/>
        </w:trPr>
        <w:tc>
          <w:tcPr>
            <w:tcW w:w="5088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额定回油温度</w:t>
            </w:r>
          </w:p>
        </w:tc>
        <w:tc>
          <w:tcPr>
            <w:tcW w:w="5152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290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°C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  <w:jc w:val="center"/>
        </w:trPr>
        <w:tc>
          <w:tcPr>
            <w:tcW w:w="3030" w:type="dxa"/>
            <w:gridSpan w:val="2"/>
            <w:vMerge w:val="restart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受热面积</w:t>
            </w:r>
          </w:p>
        </w:tc>
        <w:tc>
          <w:tcPr>
            <w:tcW w:w="2058" w:type="dxa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辐射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受热面</w:t>
            </w:r>
          </w:p>
        </w:tc>
        <w:tc>
          <w:tcPr>
            <w:tcW w:w="5152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cs="宋体"/>
                <w:sz w:val="22"/>
                <w:szCs w:val="22"/>
                <w:lang w:val="en-US" w:eastAsia="zh-CN"/>
              </w:rPr>
              <w:t>7.08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m</w:t>
            </w:r>
            <w:r>
              <w:rPr>
                <w:rFonts w:hint="eastAsia" w:ascii="宋体" w:hAnsi="宋体" w:eastAsia="宋体" w:cs="宋体"/>
                <w:sz w:val="22"/>
                <w:szCs w:val="22"/>
                <w:vertAlign w:val="superscript"/>
              </w:rPr>
              <w:t>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  <w:jc w:val="center"/>
        </w:trPr>
        <w:tc>
          <w:tcPr>
            <w:tcW w:w="3030" w:type="dxa"/>
            <w:gridSpan w:val="2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2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对流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受热面</w:t>
            </w:r>
          </w:p>
        </w:tc>
        <w:tc>
          <w:tcPr>
            <w:tcW w:w="5152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2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9.497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m</w:t>
            </w:r>
            <w:r>
              <w:rPr>
                <w:rFonts w:hint="eastAsia" w:ascii="宋体" w:hAnsi="宋体" w:eastAsia="宋体" w:cs="宋体"/>
                <w:sz w:val="22"/>
                <w:szCs w:val="22"/>
                <w:vertAlign w:val="superscript"/>
              </w:rPr>
              <w:t>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  <w:jc w:val="center"/>
        </w:trPr>
        <w:tc>
          <w:tcPr>
            <w:tcW w:w="3030" w:type="dxa"/>
            <w:gridSpan w:val="2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2058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节能器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受热面</w:t>
            </w:r>
          </w:p>
        </w:tc>
        <w:tc>
          <w:tcPr>
            <w:tcW w:w="5152" w:type="dxa"/>
            <w:gridSpan w:val="3"/>
            <w:tcBorders>
              <w:top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cs="宋体"/>
                <w:sz w:val="22"/>
                <w:szCs w:val="22"/>
                <w:lang w:val="en-US" w:eastAsia="zh-CN"/>
              </w:rPr>
              <w:t>8.94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m</w:t>
            </w:r>
            <w:r>
              <w:rPr>
                <w:rFonts w:hint="eastAsia" w:ascii="宋体" w:hAnsi="宋体" w:eastAsia="宋体" w:cs="宋体"/>
                <w:sz w:val="22"/>
                <w:szCs w:val="22"/>
                <w:vertAlign w:val="superscript"/>
              </w:rPr>
              <w:t>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  <w:jc w:val="center"/>
        </w:trPr>
        <w:tc>
          <w:tcPr>
            <w:tcW w:w="5088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cs="宋体"/>
                <w:sz w:val="22"/>
                <w:szCs w:val="22"/>
                <w:lang w:val="en-US" w:eastAsia="zh-CN"/>
              </w:rPr>
              <w:t>本体储油量</w:t>
            </w:r>
          </w:p>
        </w:tc>
        <w:tc>
          <w:tcPr>
            <w:tcW w:w="5152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cs="宋体"/>
                <w:sz w:val="22"/>
                <w:szCs w:val="22"/>
                <w:lang w:val="en-US" w:eastAsia="zh-CN"/>
              </w:rPr>
              <w:t>0.47m³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  <w:jc w:val="center"/>
        </w:trPr>
        <w:tc>
          <w:tcPr>
            <w:tcW w:w="5088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炉排面积</w:t>
            </w:r>
          </w:p>
        </w:tc>
        <w:tc>
          <w:tcPr>
            <w:tcW w:w="5152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cs="宋体"/>
                <w:sz w:val="22"/>
                <w:szCs w:val="22"/>
                <w:lang w:val="en-US" w:eastAsia="zh-CN"/>
              </w:rPr>
            </w:pPr>
            <w:r>
              <w:rPr>
                <w:rFonts w:hint="eastAsia" w:cs="宋体"/>
                <w:sz w:val="22"/>
                <w:szCs w:val="22"/>
                <w:lang w:val="en-US" w:eastAsia="zh-CN"/>
              </w:rPr>
              <w:t>0.95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㎡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  <w:jc w:val="center"/>
        </w:trPr>
        <w:tc>
          <w:tcPr>
            <w:tcW w:w="5088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热效率</w:t>
            </w:r>
          </w:p>
        </w:tc>
        <w:tc>
          <w:tcPr>
            <w:tcW w:w="5152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83.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24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%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  <w:jc w:val="center"/>
        </w:trPr>
        <w:tc>
          <w:tcPr>
            <w:tcW w:w="5088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cs="宋体"/>
                <w:sz w:val="22"/>
                <w:szCs w:val="22"/>
                <w:lang w:val="en-US" w:eastAsia="zh-CN"/>
              </w:rPr>
              <w:t>计算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阻力</w:t>
            </w:r>
          </w:p>
        </w:tc>
        <w:tc>
          <w:tcPr>
            <w:tcW w:w="5152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cs="宋体"/>
                <w:sz w:val="22"/>
                <w:szCs w:val="22"/>
                <w:lang w:val="en-US" w:eastAsia="zh-CN"/>
              </w:rPr>
              <w:t>147176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Pa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  <w:jc w:val="center"/>
        </w:trPr>
        <w:tc>
          <w:tcPr>
            <w:tcW w:w="5088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排烟温度</w:t>
            </w:r>
          </w:p>
        </w:tc>
        <w:tc>
          <w:tcPr>
            <w:tcW w:w="5152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44.31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  <w:jc w:val="center"/>
        </w:trPr>
        <w:tc>
          <w:tcPr>
            <w:tcW w:w="3030" w:type="dxa"/>
            <w:gridSpan w:val="2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设计燃料</w:t>
            </w:r>
          </w:p>
        </w:tc>
        <w:tc>
          <w:tcPr>
            <w:tcW w:w="7210" w:type="dxa"/>
            <w:gridSpan w:val="4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生物质成型颗粒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  <w:jc w:val="center"/>
        </w:trPr>
        <w:tc>
          <w:tcPr>
            <w:tcW w:w="3030" w:type="dxa"/>
            <w:gridSpan w:val="2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燃料消耗量</w:t>
            </w:r>
          </w:p>
        </w:tc>
        <w:tc>
          <w:tcPr>
            <w:tcW w:w="7210" w:type="dxa"/>
            <w:gridSpan w:val="4"/>
            <w:vAlign w:val="center"/>
          </w:tcPr>
          <w:p>
            <w:pPr>
              <w:pStyle w:val="12"/>
              <w:jc w:val="center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00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kg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/h</w:t>
            </w:r>
            <w:r>
              <w:rPr>
                <w:rFonts w:hint="eastAsia" w:cs="宋体"/>
                <w:sz w:val="22"/>
                <w:szCs w:val="22"/>
                <w:lang w:eastAsia="zh-CN"/>
              </w:rPr>
              <w:t>；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颗粒热值参照4000大卡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  <w:jc w:val="center"/>
        </w:trPr>
        <w:tc>
          <w:tcPr>
            <w:tcW w:w="5088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外形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尺寸（长X宽x高）</w:t>
            </w:r>
          </w:p>
        </w:tc>
        <w:tc>
          <w:tcPr>
            <w:tcW w:w="5152" w:type="dxa"/>
            <w:gridSpan w:val="3"/>
            <w:vAlign w:val="center"/>
          </w:tcPr>
          <w:p>
            <w:pPr>
              <w:pStyle w:val="12"/>
              <w:jc w:val="center"/>
              <w:rPr>
                <w:rFonts w:hint="default" w:ascii="宋体" w:hAnsi="宋体" w:eastAsia="宋体" w:cs="宋体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φ17</w:t>
            </w:r>
            <w:r>
              <w:rPr>
                <w:rFonts w:hint="eastAsia" w:cs="宋体"/>
                <w:color w:val="000000"/>
                <w:sz w:val="22"/>
                <w:szCs w:val="22"/>
                <w:lang w:val="en-US" w:eastAsia="zh-CN"/>
              </w:rPr>
              <w:t>15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×</w:t>
            </w:r>
            <w:r>
              <w:rPr>
                <w:rFonts w:hint="eastAsia" w:cs="宋体"/>
                <w:color w:val="000000"/>
                <w:sz w:val="22"/>
                <w:szCs w:val="22"/>
                <w:lang w:val="en-US" w:eastAsia="zh-CN"/>
              </w:rPr>
              <w:t>3580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mm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  <w:jc w:val="center"/>
        </w:trPr>
        <w:tc>
          <w:tcPr>
            <w:tcW w:w="5088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上炉体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尺寸（长X宽x高）</w:t>
            </w:r>
          </w:p>
        </w:tc>
        <w:tc>
          <w:tcPr>
            <w:tcW w:w="5152" w:type="dxa"/>
            <w:gridSpan w:val="3"/>
            <w:vAlign w:val="center"/>
          </w:tcPr>
          <w:p>
            <w:pPr>
              <w:pStyle w:val="12"/>
              <w:jc w:val="center"/>
              <w:rPr>
                <w:rFonts w:hint="default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φ</w:t>
            </w:r>
            <w:r>
              <w:rPr>
                <w:rFonts w:hint="eastAsia" w:cs="宋体"/>
                <w:color w:val="000000"/>
                <w:sz w:val="22"/>
                <w:szCs w:val="22"/>
                <w:lang w:val="en-US" w:eastAsia="zh-CN"/>
              </w:rPr>
              <w:t>1715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×</w:t>
            </w:r>
            <w:r>
              <w:rPr>
                <w:rFonts w:hint="eastAsia" w:cs="宋体"/>
                <w:color w:val="000000"/>
                <w:sz w:val="22"/>
                <w:szCs w:val="22"/>
                <w:lang w:val="en-US" w:eastAsia="zh-CN"/>
              </w:rPr>
              <w:t>2625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mm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  <w:jc w:val="center"/>
        </w:trPr>
        <w:tc>
          <w:tcPr>
            <w:tcW w:w="5088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下炉体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尺寸（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直径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x高）</w:t>
            </w:r>
          </w:p>
        </w:tc>
        <w:tc>
          <w:tcPr>
            <w:tcW w:w="5152" w:type="dxa"/>
            <w:gridSpan w:val="3"/>
            <w:vAlign w:val="center"/>
          </w:tcPr>
          <w:p>
            <w:pPr>
              <w:pStyle w:val="12"/>
              <w:jc w:val="center"/>
              <w:rPr>
                <w:rFonts w:hint="default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φ1</w:t>
            </w:r>
            <w:r>
              <w:rPr>
                <w:rFonts w:hint="eastAsia" w:cs="宋体"/>
                <w:color w:val="000000"/>
                <w:sz w:val="22"/>
                <w:szCs w:val="22"/>
                <w:lang w:val="en-US" w:eastAsia="zh-CN"/>
              </w:rPr>
              <w:t>715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×</w:t>
            </w:r>
            <w:r>
              <w:rPr>
                <w:rFonts w:hint="eastAsia" w:cs="宋体"/>
                <w:color w:val="000000"/>
                <w:sz w:val="22"/>
                <w:szCs w:val="22"/>
                <w:lang w:val="en-US" w:eastAsia="zh-CN"/>
              </w:rPr>
              <w:t>955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mm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  <w:jc w:val="center"/>
        </w:trPr>
        <w:tc>
          <w:tcPr>
            <w:tcW w:w="5088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大件运输重量</w:t>
            </w:r>
          </w:p>
        </w:tc>
        <w:tc>
          <w:tcPr>
            <w:tcW w:w="5152" w:type="dxa"/>
            <w:gridSpan w:val="3"/>
            <w:vAlign w:val="center"/>
          </w:tcPr>
          <w:p>
            <w:pPr>
              <w:pStyle w:val="12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宋体"/>
                <w:color w:val="000000"/>
                <w:sz w:val="22"/>
                <w:szCs w:val="22"/>
                <w:lang w:val="en-US" w:eastAsia="zh-CN"/>
              </w:rPr>
              <w:t>6.5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T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  <w:jc w:val="center"/>
        </w:trPr>
        <w:tc>
          <w:tcPr>
            <w:tcW w:w="5088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</w:rPr>
              <w:t>配套热油泵规范</w:t>
            </w:r>
          </w:p>
        </w:tc>
        <w:tc>
          <w:tcPr>
            <w:tcW w:w="5152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</w:rPr>
              <w:t>配套补油泵规范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  <w:jc w:val="center"/>
        </w:trPr>
        <w:tc>
          <w:tcPr>
            <w:tcW w:w="2489" w:type="dxa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型号</w:t>
            </w:r>
          </w:p>
        </w:tc>
        <w:tc>
          <w:tcPr>
            <w:tcW w:w="2599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LQ</w:t>
            </w:r>
            <w:r>
              <w:rPr>
                <w:rFonts w:hint="eastAsia"/>
                <w:sz w:val="24"/>
                <w:szCs w:val="24"/>
              </w:rPr>
              <w:t>RY65-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/>
                <w:sz w:val="24"/>
                <w:szCs w:val="24"/>
              </w:rPr>
              <w:t>0-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18</w:t>
            </w:r>
            <w:r>
              <w:rPr>
                <w:rFonts w:hint="eastAsia"/>
                <w:sz w:val="24"/>
                <w:szCs w:val="24"/>
              </w:rPr>
              <w:t>0</w:t>
            </w:r>
          </w:p>
        </w:tc>
        <w:tc>
          <w:tcPr>
            <w:tcW w:w="2710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型号</w:t>
            </w:r>
          </w:p>
        </w:tc>
        <w:tc>
          <w:tcPr>
            <w:tcW w:w="2442" w:type="dxa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KCB18.3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  <w:jc w:val="center"/>
        </w:trPr>
        <w:tc>
          <w:tcPr>
            <w:tcW w:w="2489" w:type="dxa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流量</w:t>
            </w:r>
          </w:p>
        </w:tc>
        <w:tc>
          <w:tcPr>
            <w:tcW w:w="2599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/>
                <w:sz w:val="24"/>
                <w:szCs w:val="24"/>
              </w:rPr>
              <w:t>4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/>
                <w:sz w:val="24"/>
                <w:szCs w:val="24"/>
              </w:rPr>
              <w:t>m³/h</w:t>
            </w:r>
          </w:p>
        </w:tc>
        <w:tc>
          <w:tcPr>
            <w:tcW w:w="2710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转速</w:t>
            </w:r>
          </w:p>
        </w:tc>
        <w:tc>
          <w:tcPr>
            <w:tcW w:w="2442" w:type="dxa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1400 r/min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  <w:jc w:val="center"/>
        </w:trPr>
        <w:tc>
          <w:tcPr>
            <w:tcW w:w="2489" w:type="dxa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扬程</w:t>
            </w:r>
          </w:p>
        </w:tc>
        <w:tc>
          <w:tcPr>
            <w:tcW w:w="2599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/>
                <w:sz w:val="24"/>
                <w:szCs w:val="24"/>
              </w:rPr>
              <w:t>40m</w:t>
            </w:r>
          </w:p>
        </w:tc>
        <w:tc>
          <w:tcPr>
            <w:tcW w:w="2710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额定压力</w:t>
            </w:r>
          </w:p>
        </w:tc>
        <w:tc>
          <w:tcPr>
            <w:tcW w:w="2442" w:type="dxa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1MPa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  <w:jc w:val="center"/>
        </w:trPr>
        <w:tc>
          <w:tcPr>
            <w:tcW w:w="2489" w:type="dxa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电机功率</w:t>
            </w:r>
          </w:p>
        </w:tc>
        <w:tc>
          <w:tcPr>
            <w:tcW w:w="2599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7.5</w:t>
            </w:r>
            <w:r>
              <w:rPr>
                <w:rFonts w:hint="eastAsia"/>
                <w:sz w:val="24"/>
                <w:szCs w:val="24"/>
              </w:rPr>
              <w:t>KW</w:t>
            </w:r>
          </w:p>
        </w:tc>
        <w:tc>
          <w:tcPr>
            <w:tcW w:w="2710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电机功率</w:t>
            </w:r>
          </w:p>
        </w:tc>
        <w:tc>
          <w:tcPr>
            <w:tcW w:w="2442" w:type="dxa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1.5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KW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  <w:jc w:val="center"/>
        </w:trPr>
        <w:tc>
          <w:tcPr>
            <w:tcW w:w="5088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配套引风机规范</w:t>
            </w:r>
          </w:p>
        </w:tc>
        <w:tc>
          <w:tcPr>
            <w:tcW w:w="5152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</w:rPr>
              <w:t>配套电控规范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  <w:jc w:val="center"/>
        </w:trPr>
        <w:tc>
          <w:tcPr>
            <w:tcW w:w="2489" w:type="dxa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型号</w:t>
            </w:r>
          </w:p>
        </w:tc>
        <w:tc>
          <w:tcPr>
            <w:tcW w:w="2599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Y5-47 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 xml:space="preserve"> NO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4C </w:t>
            </w:r>
          </w:p>
        </w:tc>
        <w:tc>
          <w:tcPr>
            <w:tcW w:w="252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型号</w:t>
            </w:r>
          </w:p>
        </w:tc>
        <w:tc>
          <w:tcPr>
            <w:tcW w:w="2625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HXDK-</w:t>
            </w:r>
            <w:r>
              <w:rPr>
                <w:rFonts w:hint="eastAsia" w:cs="宋体"/>
                <w:color w:val="000000"/>
                <w:sz w:val="22"/>
                <w:szCs w:val="22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  <w:jc w:val="center"/>
        </w:trPr>
        <w:tc>
          <w:tcPr>
            <w:tcW w:w="2489" w:type="dxa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流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量</w:t>
            </w:r>
          </w:p>
        </w:tc>
        <w:tc>
          <w:tcPr>
            <w:tcW w:w="2599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3130-5750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m³/h</w:t>
            </w:r>
          </w:p>
        </w:tc>
        <w:tc>
          <w:tcPr>
            <w:tcW w:w="252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控制范围</w:t>
            </w:r>
          </w:p>
        </w:tc>
        <w:tc>
          <w:tcPr>
            <w:tcW w:w="2625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320°C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  <w:jc w:val="center"/>
        </w:trPr>
        <w:tc>
          <w:tcPr>
            <w:tcW w:w="2489" w:type="dxa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全压</w:t>
            </w:r>
          </w:p>
        </w:tc>
        <w:tc>
          <w:tcPr>
            <w:tcW w:w="2599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1873-1285Pa </w:t>
            </w:r>
          </w:p>
        </w:tc>
        <w:tc>
          <w:tcPr>
            <w:tcW w:w="252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本体结构</w:t>
            </w:r>
          </w:p>
        </w:tc>
        <w:tc>
          <w:tcPr>
            <w:tcW w:w="2625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箱式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8" w:hRule="atLeast"/>
          <w:jc w:val="center"/>
        </w:trPr>
        <w:tc>
          <w:tcPr>
            <w:tcW w:w="2489" w:type="dxa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电机功率</w:t>
            </w:r>
          </w:p>
        </w:tc>
        <w:tc>
          <w:tcPr>
            <w:tcW w:w="2599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4KW</w:t>
            </w:r>
          </w:p>
        </w:tc>
        <w:tc>
          <w:tcPr>
            <w:tcW w:w="252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固定方式</w:t>
            </w:r>
          </w:p>
        </w:tc>
        <w:tc>
          <w:tcPr>
            <w:tcW w:w="2625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挂式</w:t>
            </w:r>
          </w:p>
        </w:tc>
      </w:tr>
    </w:tbl>
    <w:p>
      <w:pPr>
        <w:pStyle w:val="3"/>
        <w:jc w:val="left"/>
      </w:pPr>
      <w: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-54610</wp:posOffset>
            </wp:positionH>
            <wp:positionV relativeFrom="paragraph">
              <wp:posOffset>366395</wp:posOffset>
            </wp:positionV>
            <wp:extent cx="6172200" cy="2738120"/>
            <wp:effectExtent l="0" t="0" r="0" b="5080"/>
            <wp:wrapThrough wrapText="bothSides">
              <wp:wrapPolygon>
                <wp:start x="0" y="0"/>
                <wp:lineTo x="0" y="21490"/>
                <wp:lineTo x="21533" y="21490"/>
                <wp:lineTo x="21533" y="0"/>
                <wp:lineTo x="0" y="0"/>
              </wp:wrapPolygon>
            </wp:wrapThrough>
            <wp:docPr id="19" name="图片 19" descr="DJI_0386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DJI_0386(1)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738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</w:rPr>
        <w:t>三、公司简介：</w:t>
      </w:r>
      <w:bookmarkEnd w:id="3"/>
      <w:bookmarkEnd w:id="4"/>
    </w:p>
    <w:p>
      <w:pPr>
        <w:pStyle w:val="16"/>
        <w:ind w:firstLine="420"/>
        <w:rPr>
          <w:rFonts w:hint="eastAsia" w:ascii="宋体" w:hAnsi="宋体" w:eastAsia="宋体" w:cs="宋体"/>
          <w:kern w:val="2"/>
          <w:sz w:val="22"/>
          <w:szCs w:val="22"/>
          <w:lang w:val="en-US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/>
        </w:rPr>
        <w:t>河南省恒信锅炉制造有限公司始建于2006年，厂区位于河南省周口市太康县张集镇G311国道路北，距商周高速和永登高速出口1公里，生产和交通条件便利，地理环境优越，恒信锅炉是具有B级锅炉制造许可和D级压力容器制造许可的企业，公司已通过质量管理体系、环境管理体系和职业健康安全管理体系三大认证。近年来与多家科研单位和院校合作，目前主要有中船713所技术合作单位，西安交大热能技术合作单位，河南大学试点合作单位。恒信锅炉总投资9600万元，厂区占地3万多平方米，主建车间6千平方米，拥有多种大型专用生产设备，埋弧自动焊机、35mm卷板机、80mm摇臂钻床、铣边机、剪板机、卧式车床、取边机、车床、电动吊车、叉车等，公司具有B级锅炉制造资格，由专业锅炉热能团队，其中高级工程师2人，工程师助理6人，各类技术人员25人，车间技术人员206人，年生产能力4000蒸吨。主要产品：蒸汽锅炉；蒸汽发生器；热风炉，热水锅炉，导热油锅炉，压力容器，燃气锅炉，燃油锅炉，电磁锅炉，燃油气真空热水锅炉，电真空热水锅炉，相变间接热水锅炉，冷凝真空热水锅炉，供暖锅炉，洗浴锅炉、开水锅炉、烘干热风锅炉，链条炉排手烧锅炉，卧式三回程全自动蒸汽锅炉，燃油开水锅炉，燃气茶炉，电蒸汽开水锅炉，电蒸汽锅炉，电蒸汽发生器，电热水锅炉，汽水两用锅炉，燃油蒸汽发生器，燃气蒸汽发生器，电蒸汽发生器，燃油热风炉，燃气热风炉，生物质热风炉，生物质汽水锅炉，生物质蒸汽发生器，蒸汽储罐，空气储罐，分汽包，分汽缸，非标容器，木材防腐罐，木材浸注罐等系列产品，欢迎订购。</w:t>
      </w:r>
    </w:p>
    <w:p>
      <w:pPr>
        <w:pStyle w:val="16"/>
        <w:ind w:firstLine="440"/>
        <w:rPr>
          <w:rFonts w:hint="eastAsia" w:ascii="宋体" w:hAnsi="宋体" w:eastAsia="宋体" w:cs="宋体"/>
          <w:kern w:val="2"/>
          <w:sz w:val="22"/>
          <w:szCs w:val="22"/>
          <w:lang w:val="en-US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/>
        </w:rPr>
        <w:t>公司秉承服务客户、做百年企业的崇高精神，建卧了产品售前咨询和售后服务体系，有完善的质保档案，快速解决产品的安装、使用、维修等实际问题，给客户提供稳定可靠的技术支持。质量是企业的生命，恒信锅炉秉承品质先行的理念，让用户放心是我们对您的郑重承诺。从锅炉设备工程的设计、选型、运输、安装、检验、调试等各个环节，我们都将充分考虑到您的需求，都充分想到了您的关注。我们将坚持不懈的狠抓质量，孜孜不倦地追求完美。河南恒信锅炉制造有限公司售后服务按国家新“三包”规定执行，提供全方位的工程售后服务。在国内三十多个省一百多个市区域，执行专业的服务理念，全程待命。产品工程质量、改造升级等问题，我们都将以用户为中心全程跟踪、定期维护、定期保养，让一切问题都能迎刃而解。</w:t>
      </w:r>
    </w:p>
    <w:p>
      <w:pPr>
        <w:pStyle w:val="3"/>
        <w:jc w:val="left"/>
        <w:outlineLvl w:val="0"/>
      </w:pPr>
      <w:bookmarkStart w:id="5" w:name="_Toc28109"/>
      <w:bookmarkStart w:id="6" w:name="_Toc25758"/>
      <w:r>
        <w:rPr>
          <w:rFonts w:hint="eastAsia"/>
        </w:rPr>
        <w:t>四、公司资质与产品展示</w:t>
      </w:r>
      <w:bookmarkEnd w:id="5"/>
      <w:bookmarkEnd w:id="6"/>
    </w:p>
    <w:p>
      <w:pPr>
        <w:widowControl/>
        <w:jc w:val="center"/>
        <w:rPr>
          <w:rFonts w:ascii="微软雅黑" w:hAnsi="微软雅黑" w:eastAsia="微软雅黑" w:cs="Arial"/>
          <w:b/>
          <w:color w:val="333333"/>
          <w:sz w:val="30"/>
          <w:szCs w:val="30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</w:rPr>
        <w:drawing>
          <wp:inline distT="0" distB="0" distL="114300" distR="114300">
            <wp:extent cx="5261610" cy="3721735"/>
            <wp:effectExtent l="0" t="0" r="15240" b="12065"/>
            <wp:docPr id="20" name="图片 20" descr="e83fd3af0012f66ab9a51db0bb667f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e83fd3af0012f66ab9a51db0bb667f6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72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ascii="微软雅黑" w:hAnsi="微软雅黑" w:eastAsia="微软雅黑" w:cs="Arial"/>
          <w:b/>
          <w:color w:val="333333"/>
          <w:sz w:val="30"/>
          <w:szCs w:val="30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</w:rPr>
        <w:drawing>
          <wp:inline distT="0" distB="0" distL="114300" distR="114300">
            <wp:extent cx="5494020" cy="3996055"/>
            <wp:effectExtent l="0" t="0" r="11430" b="4445"/>
            <wp:docPr id="21" name="图片 21" descr="d31346a4d20514ea1155f212ff66b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d31346a4d20514ea1155f212ff66b2a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94020" cy="399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ascii="微软雅黑" w:hAnsi="微软雅黑" w:eastAsia="微软雅黑" w:cs="Arial"/>
          <w:b/>
          <w:color w:val="333333"/>
          <w:sz w:val="30"/>
          <w:szCs w:val="30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</w:rPr>
        <w:drawing>
          <wp:inline distT="0" distB="0" distL="114300" distR="114300">
            <wp:extent cx="5935345" cy="8161655"/>
            <wp:effectExtent l="0" t="0" r="8255" b="10795"/>
            <wp:docPr id="22" name="图片 22" descr="cb8a30618bdfdb84c90f7856e23f59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cb8a30618bdfdb84c90f7856e23f59a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5345" cy="8161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ascii="微软雅黑" w:hAnsi="微软雅黑" w:eastAsia="微软雅黑" w:cs="Arial"/>
          <w:b/>
          <w:color w:val="333333"/>
          <w:sz w:val="30"/>
          <w:szCs w:val="30"/>
        </w:rPr>
        <w:sectPr>
          <w:footerReference r:id="rId5" w:type="default"/>
          <w:pgSz w:w="11906" w:h="16838"/>
          <w:pgMar w:top="1440" w:right="1080" w:bottom="930" w:left="1080" w:header="851" w:footer="283" w:gutter="0"/>
          <w:pgNumType w:fmt="decimal"/>
          <w:cols w:space="425" w:num="1"/>
          <w:docGrid w:type="lines" w:linePitch="312" w:charSpace="0"/>
        </w:sect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1496695</wp:posOffset>
            </wp:positionH>
            <wp:positionV relativeFrom="paragraph">
              <wp:posOffset>-635</wp:posOffset>
            </wp:positionV>
            <wp:extent cx="2985770" cy="4262120"/>
            <wp:effectExtent l="0" t="0" r="5080" b="5080"/>
            <wp:wrapNone/>
            <wp:docPr id="6" name="图片 6" descr="最新质量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最新质量管理体系认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985770" cy="4262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both"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jc w:val="center"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-262890</wp:posOffset>
            </wp:positionH>
            <wp:positionV relativeFrom="paragraph">
              <wp:posOffset>65405</wp:posOffset>
            </wp:positionV>
            <wp:extent cx="3150235" cy="4495165"/>
            <wp:effectExtent l="0" t="0" r="12065" b="635"/>
            <wp:wrapNone/>
            <wp:docPr id="8" name="图片 8" descr="最新职业健康安全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最新职业健康安全管理体系认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150235" cy="4495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2952750</wp:posOffset>
            </wp:positionH>
            <wp:positionV relativeFrom="paragraph">
              <wp:posOffset>97790</wp:posOffset>
            </wp:positionV>
            <wp:extent cx="3092450" cy="4412615"/>
            <wp:effectExtent l="0" t="0" r="12700" b="6985"/>
            <wp:wrapNone/>
            <wp:docPr id="7" name="图片 7" descr="最新环境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最新环境管理体系认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092450" cy="4412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-13970</wp:posOffset>
            </wp:positionH>
            <wp:positionV relativeFrom="paragraph">
              <wp:posOffset>304165</wp:posOffset>
            </wp:positionV>
            <wp:extent cx="6182360" cy="8243570"/>
            <wp:effectExtent l="0" t="0" r="8890" b="5080"/>
            <wp:wrapTopAndBottom/>
            <wp:docPr id="2" name="图片 2" descr="862cc3616b0f1219e232bbca145f4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862cc3616b0f1219e232bbca145f4b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82360" cy="82435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/>
          <w:lang w:eastAsia="zh-CN"/>
        </w:rPr>
      </w:pPr>
      <w:r>
        <w:rPr>
          <w:rFonts w:hint="eastAsia"/>
          <w:lang w:eastAsia="zh-CN"/>
        </w:rPr>
        <w:drawing>
          <wp:inline distT="0" distB="0" distL="114300" distR="114300">
            <wp:extent cx="6184265" cy="7354570"/>
            <wp:effectExtent l="0" t="0" r="6985" b="17780"/>
            <wp:docPr id="3" name="图片 3" descr="f5e04271ce7711809422ff9aa372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5e04271ce7711809422ff9aa372003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184265" cy="7354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"/>
        <w:numPr>
          <w:ilvl w:val="0"/>
          <w:numId w:val="1"/>
        </w:numPr>
        <w:jc w:val="left"/>
        <w:outlineLvl w:val="0"/>
      </w:pPr>
      <w:bookmarkStart w:id="7" w:name="_Toc12570"/>
      <w:r>
        <w:rPr>
          <w:rFonts w:hint="eastAsia"/>
        </w:rPr>
        <w:t>设备简介及特点</w:t>
      </w:r>
      <w:bookmarkEnd w:id="7"/>
    </w:p>
    <w:p>
      <w:pPr>
        <w:pStyle w:val="5"/>
        <w:bidi w:val="0"/>
        <w:outlineLvl w:val="1"/>
      </w:pPr>
      <w:bookmarkStart w:id="8" w:name="_Toc1812"/>
      <w:r>
        <w:rPr>
          <w:rFonts w:hint="eastAsia"/>
        </w:rPr>
        <w:t>一、概述</w:t>
      </w:r>
      <w:bookmarkEnd w:id="8"/>
    </w:p>
    <w:p>
      <w:pPr>
        <w:spacing w:line="440" w:lineRule="exact"/>
        <w:ind w:firstLine="480" w:firstLineChars="200"/>
        <w:rPr>
          <w:rFonts w:hint="eastAsia" w:cs="宋体"/>
          <w:sz w:val="24"/>
          <w:szCs w:val="24"/>
        </w:rPr>
      </w:pPr>
      <w:r>
        <w:rPr>
          <w:rFonts w:hint="eastAsia" w:cs="宋体"/>
          <w:sz w:val="24"/>
          <w:szCs w:val="24"/>
          <w:lang w:eastAsia="zh-CN"/>
        </w:rPr>
        <w:t>YGW</w:t>
      </w:r>
      <w:r>
        <w:rPr>
          <w:rFonts w:hint="eastAsia" w:cs="宋体"/>
          <w:sz w:val="24"/>
          <w:szCs w:val="24"/>
        </w:rPr>
        <w:t>-×SC</w:t>
      </w:r>
      <w:r>
        <w:rPr>
          <w:rFonts w:hint="eastAsia" w:cs="宋体"/>
          <w:sz w:val="24"/>
          <w:szCs w:val="24"/>
          <w:lang w:val="en-US" w:eastAsia="zh-CN"/>
        </w:rPr>
        <w:t>I</w:t>
      </w:r>
      <w:r>
        <w:rPr>
          <w:rFonts w:hint="eastAsia" w:cs="宋体"/>
          <w:sz w:val="24"/>
          <w:szCs w:val="24"/>
        </w:rPr>
        <w:t>有机热载体炉，Y代表有机热载体炉类型为液相炉的代号，G代表适用燃烧设备为其它炉排（包括活动炉排、固定炉排等）的代号，L代表炉体安置型式为立式的代号，×代表热功率KW，SC</w:t>
      </w:r>
      <w:r>
        <w:rPr>
          <w:rFonts w:hint="eastAsia" w:cs="宋体"/>
          <w:sz w:val="24"/>
          <w:szCs w:val="24"/>
          <w:lang w:val="en-US" w:eastAsia="zh-CN"/>
        </w:rPr>
        <w:t>I</w:t>
      </w:r>
      <w:r>
        <w:rPr>
          <w:rFonts w:hint="eastAsia" w:cs="宋体"/>
          <w:sz w:val="24"/>
          <w:szCs w:val="24"/>
        </w:rPr>
        <w:t>代表适用燃料为生物质成型燃料。</w:t>
      </w:r>
    </w:p>
    <w:p>
      <w:pPr>
        <w:spacing w:line="360" w:lineRule="auto"/>
        <w:jc w:val="left"/>
        <w:textAlignment w:val="baseline"/>
        <w:rPr>
          <w:rFonts w:hint="eastAsia" w:cs="宋体"/>
          <w:sz w:val="24"/>
          <w:szCs w:val="24"/>
        </w:rPr>
      </w:pPr>
      <w:r>
        <w:rPr>
          <w:rFonts w:hint="eastAsia" w:cs="宋体"/>
          <w:sz w:val="24"/>
          <w:szCs w:val="24"/>
        </w:rPr>
        <w:t>有机热载体炉（简称加热炉）是一种新型的供热设备，以生物质为燃料及烟道气为热源，以导热油为热载体通过循环油泵强制热载体液相循环，将热量输送给用热设备后，再返回加热炉重新加热的高温、低压、节能设备，供热温度可高达</w:t>
      </w:r>
      <w:r>
        <w:rPr>
          <w:sz w:val="24"/>
          <w:szCs w:val="24"/>
        </w:rPr>
        <w:t>340</w:t>
      </w:r>
      <w:r>
        <w:rPr>
          <w:rFonts w:hint="eastAsia" w:cs="宋体"/>
          <w:sz w:val="24"/>
          <w:szCs w:val="24"/>
        </w:rPr>
        <w:t>℃，而一般在工作压力</w:t>
      </w:r>
      <w:r>
        <w:rPr>
          <w:sz w:val="24"/>
          <w:szCs w:val="24"/>
        </w:rPr>
        <w:t>1.0MP</w:t>
      </w:r>
      <w:r>
        <w:rPr>
          <w:sz w:val="24"/>
          <w:szCs w:val="24"/>
          <w:vertAlign w:val="subscript"/>
        </w:rPr>
        <w:t>a</w:t>
      </w:r>
      <w:r>
        <w:rPr>
          <w:rFonts w:hint="eastAsia" w:cs="宋体"/>
          <w:sz w:val="24"/>
          <w:szCs w:val="24"/>
        </w:rPr>
        <w:t>以下，因为工作在液相状态，安全可靠。</w:t>
      </w:r>
    </w:p>
    <w:p>
      <w:pPr>
        <w:spacing w:line="360" w:lineRule="auto"/>
        <w:ind w:firstLine="480" w:firstLineChars="200"/>
        <w:jc w:val="left"/>
        <w:textAlignment w:val="baseline"/>
        <w:rPr>
          <w:rFonts w:cs="宋体"/>
          <w:sz w:val="24"/>
          <w:szCs w:val="24"/>
        </w:rPr>
      </w:pPr>
      <w:r>
        <w:rPr>
          <w:rFonts w:hint="eastAsia" w:cs="宋体"/>
          <w:sz w:val="24"/>
          <w:szCs w:val="24"/>
        </w:rPr>
        <w:t>锅炉的安装使用应符合TSG 11-2020《锅炉安全技术规程》、</w:t>
      </w:r>
      <w:r>
        <w:rPr>
          <w:rFonts w:cs="宋体"/>
          <w:sz w:val="24"/>
          <w:szCs w:val="24"/>
        </w:rPr>
        <w:t>GB/T17410-2008</w:t>
      </w:r>
      <w:r>
        <w:rPr>
          <w:rFonts w:hint="eastAsia" w:cs="宋体"/>
          <w:sz w:val="24"/>
          <w:szCs w:val="24"/>
        </w:rPr>
        <w:t>《有机热载体炉》、</w:t>
      </w:r>
      <w:r>
        <w:rPr>
          <w:rFonts w:cs="宋体"/>
          <w:sz w:val="24"/>
          <w:szCs w:val="24"/>
        </w:rPr>
        <w:t>GB50273-2009</w:t>
      </w:r>
      <w:r>
        <w:rPr>
          <w:rFonts w:hint="eastAsia" w:cs="宋体"/>
          <w:sz w:val="24"/>
          <w:szCs w:val="24"/>
        </w:rPr>
        <w:t>《锅炉安装工程施工及验收规范》、</w:t>
      </w:r>
      <w:r>
        <w:rPr>
          <w:rFonts w:cs="宋体"/>
          <w:sz w:val="24"/>
          <w:szCs w:val="24"/>
        </w:rPr>
        <w:t>GB13271-20</w:t>
      </w:r>
      <w:r>
        <w:rPr>
          <w:rFonts w:hint="eastAsia" w:cs="宋体"/>
          <w:sz w:val="24"/>
          <w:szCs w:val="24"/>
        </w:rPr>
        <w:t>14《锅炉大气污染物排放标准》、</w:t>
      </w:r>
      <w:r>
        <w:rPr>
          <w:rFonts w:cs="宋体"/>
          <w:sz w:val="24"/>
          <w:szCs w:val="24"/>
        </w:rPr>
        <w:t>TSG G0002-2010</w:t>
      </w:r>
      <w:r>
        <w:rPr>
          <w:rFonts w:hint="eastAsia" w:cs="宋体"/>
          <w:sz w:val="24"/>
          <w:szCs w:val="24"/>
        </w:rPr>
        <w:t>《锅炉节能技术监督管理规程》的要求。锅炉及系统内液相有机热载体总注入量大于5m³时，应按照TSG 11-2020《锅炉安全技术规程》10.2.3.6的要求装设安全保护装置。</w:t>
      </w:r>
    </w:p>
    <w:p>
      <w:pPr>
        <w:spacing w:line="360" w:lineRule="auto"/>
        <w:ind w:firstLine="360" w:firstLineChars="150"/>
        <w:jc w:val="left"/>
        <w:textAlignment w:val="baseline"/>
        <w:rPr>
          <w:rFonts w:cs="宋体"/>
          <w:sz w:val="24"/>
          <w:szCs w:val="24"/>
        </w:rPr>
      </w:pPr>
      <w:r>
        <w:rPr>
          <w:rFonts w:hint="eastAsia" w:cs="宋体"/>
          <w:sz w:val="24"/>
          <w:szCs w:val="24"/>
        </w:rPr>
        <w:t>锅炉房系统设计时，应当在保证安全性能的前提下，充分提高能源利用效率，减少水、电、自用热以及其它消耗，促进热能回收和梯级利用。锅炉房设备布置时应当尽量减少管道、烟风道的长度及其弯头数量，以减少流动阻力。锅炉炉墙、烟风道、各种热力设备、热力管道以及阀门应当具有良好的密封和保温性能，当周围环境温度为</w:t>
      </w:r>
      <w:r>
        <w:rPr>
          <w:rFonts w:cs="宋体"/>
          <w:sz w:val="24"/>
          <w:szCs w:val="24"/>
        </w:rPr>
        <w:t>25</w:t>
      </w:r>
      <w:r>
        <w:rPr>
          <w:rFonts w:hint="eastAsia" w:cs="宋体"/>
          <w:sz w:val="24"/>
          <w:szCs w:val="24"/>
        </w:rPr>
        <w:t>℃时，距门（孔）</w:t>
      </w:r>
      <w:r>
        <w:rPr>
          <w:rFonts w:cs="宋体"/>
          <w:sz w:val="24"/>
          <w:szCs w:val="24"/>
        </w:rPr>
        <w:t>300mm</w:t>
      </w:r>
      <w:r>
        <w:rPr>
          <w:rFonts w:hint="eastAsia" w:cs="宋体"/>
          <w:sz w:val="24"/>
          <w:szCs w:val="24"/>
        </w:rPr>
        <w:t>以外的炉体外表面温度不得超过</w:t>
      </w:r>
      <w:r>
        <w:rPr>
          <w:rFonts w:cs="宋体"/>
          <w:sz w:val="24"/>
          <w:szCs w:val="24"/>
        </w:rPr>
        <w:t>50</w:t>
      </w:r>
      <w:r>
        <w:rPr>
          <w:rFonts w:hint="eastAsia" w:cs="宋体"/>
          <w:sz w:val="24"/>
          <w:szCs w:val="24"/>
        </w:rPr>
        <w:t>℃，炉顶不得超过</w:t>
      </w:r>
      <w:r>
        <w:rPr>
          <w:rFonts w:cs="宋体"/>
          <w:sz w:val="24"/>
          <w:szCs w:val="24"/>
        </w:rPr>
        <w:t>70</w:t>
      </w:r>
      <w:r>
        <w:rPr>
          <w:rFonts w:hint="eastAsia" w:cs="宋体"/>
          <w:sz w:val="24"/>
          <w:szCs w:val="24"/>
        </w:rPr>
        <w:t>℃，各种热力设备、热力管道以及阀门表面温度不得超过</w:t>
      </w:r>
      <w:r>
        <w:rPr>
          <w:rFonts w:cs="宋体"/>
          <w:sz w:val="24"/>
          <w:szCs w:val="24"/>
        </w:rPr>
        <w:t>50</w:t>
      </w:r>
      <w:r>
        <w:rPr>
          <w:rFonts w:hint="eastAsia" w:cs="宋体"/>
          <w:sz w:val="24"/>
          <w:szCs w:val="24"/>
        </w:rPr>
        <w:t>℃。锅炉介质参数的选取应当满足使用要求，不应当使锅炉的额定出口压力和温度与使用的压力和温度相差过大。</w:t>
      </w:r>
    </w:p>
    <w:p>
      <w:pPr>
        <w:spacing w:line="360" w:lineRule="auto"/>
        <w:jc w:val="left"/>
        <w:textAlignment w:val="baseline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本炉具有的安全附件及安全保护控制功能装置：</w:t>
      </w:r>
    </w:p>
    <w:p>
      <w:pPr>
        <w:spacing w:line="360" w:lineRule="auto"/>
        <w:jc w:val="left"/>
        <w:textAlignment w:val="baseline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 a）超温报警控制：进出口油温显示热电偶XMT-122；根据设定值控制有机热载体炉燃烧，加热炉进出口油温超过最高给定值，控制柜报警，同时联锁有机热载体炉的风机停止工作。</w:t>
      </w:r>
    </w:p>
    <w:p>
      <w:pPr>
        <w:spacing w:line="360" w:lineRule="auto"/>
        <w:jc w:val="left"/>
        <w:textAlignment w:val="baseline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 b）差压报警控制：差压报警装置XMT-2002；加热炉进出口油的差压低于给定值，控制柜报警，同时联锁有机热载体炉的风机停止工作。</w:t>
      </w:r>
    </w:p>
    <w:p>
      <w:pPr>
        <w:spacing w:line="360" w:lineRule="auto"/>
        <w:jc w:val="left"/>
        <w:textAlignment w:val="baseline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 c）出口超压报警控制：电接点压力表YX-150。</w:t>
      </w:r>
    </w:p>
    <w:p>
      <w:pPr>
        <w:spacing w:line="360" w:lineRule="auto"/>
        <w:jc w:val="left"/>
        <w:textAlignment w:val="baseline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加热炉出口油的压力大于压力表给定值，控制柜报警，同时联锁有机热载体炉的风机停止工作。</w:t>
      </w:r>
    </w:p>
    <w:p>
      <w:pPr>
        <w:spacing w:line="360" w:lineRule="auto"/>
        <w:jc w:val="left"/>
        <w:textAlignment w:val="baseline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 d）出口温度控制与燃烧系统联锁，温度降低，风机加大，温度升高，风机减小。</w:t>
      </w:r>
    </w:p>
    <w:p>
      <w:pPr>
        <w:spacing w:line="360" w:lineRule="auto"/>
        <w:jc w:val="left"/>
        <w:textAlignment w:val="baseline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 e）流量控制：流量增大，风机加大，流量减小，风机减小。流量低于设定值时，同时联锁有机热载体炉的风机停止工作。</w:t>
      </w:r>
    </w:p>
    <w:p>
      <w:pPr>
        <w:spacing w:line="360" w:lineRule="auto"/>
        <w:ind w:firstLine="480" w:firstLineChars="200"/>
        <w:jc w:val="left"/>
        <w:textAlignment w:val="baseline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f）高位槽(膨胀槽) 液位控制，报警 UQK-02</w:t>
      </w:r>
    </w:p>
    <w:p>
      <w:pPr>
        <w:spacing w:line="360" w:lineRule="auto"/>
        <w:ind w:firstLine="480" w:firstLineChars="200"/>
        <w:jc w:val="left"/>
        <w:textAlignment w:val="baseline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g)当锅炉系统内有机热载体总注入量大于5m</w:t>
      </w:r>
      <w:r>
        <w:rPr>
          <w:rFonts w:hint="eastAsia" w:ascii="宋体" w:hAnsi="宋体" w:cs="宋体"/>
          <w:sz w:val="24"/>
          <w:szCs w:val="24"/>
          <w:vertAlign w:val="superscript"/>
        </w:rPr>
        <w:t>3</w:t>
      </w:r>
      <w:r>
        <w:rPr>
          <w:rFonts w:hint="eastAsia" w:ascii="宋体" w:hAnsi="宋体" w:cs="宋体"/>
          <w:sz w:val="24"/>
          <w:szCs w:val="24"/>
        </w:rPr>
        <w:t>时，按照TSG 11-2020《锅炉安全技术规程》10.2.3.6条的要求装设安全保护装置。</w:t>
      </w:r>
    </w:p>
    <w:p>
      <w:pPr>
        <w:spacing w:line="360" w:lineRule="auto"/>
        <w:jc w:val="left"/>
        <w:textAlignment w:val="baseline"/>
        <w:rPr>
          <w:rFonts w:ascii="宋体" w:hAnsi="宋体" w:cs="宋体"/>
          <w:spacing w:val="20"/>
          <w:kern w:val="10"/>
          <w:sz w:val="24"/>
        </w:rPr>
      </w:pPr>
    </w:p>
    <w:p>
      <w:pPr>
        <w:pStyle w:val="5"/>
        <w:bidi w:val="0"/>
        <w:outlineLvl w:val="1"/>
      </w:pPr>
      <w:bookmarkStart w:id="9" w:name="_Toc25655"/>
      <w:r>
        <w:rPr>
          <w:rFonts w:hint="eastAsia"/>
        </w:rPr>
        <w:t>二、产品特性及规格</w:t>
      </w:r>
      <w:bookmarkEnd w:id="9"/>
    </w:p>
    <w:p>
      <w:pPr>
        <w:spacing w:line="360" w:lineRule="auto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rFonts w:hint="eastAsia" w:cs="宋体"/>
          <w:sz w:val="24"/>
          <w:szCs w:val="24"/>
        </w:rPr>
        <w:t>、结构合理，技术先进，占地面积少，外形体积小，外形美观，管理简便，热效率高，具有显著的节能效果和经济效益，与国外同类产品相比，结构有独特之处。炉型有立式、卧式。</w:t>
      </w:r>
    </w:p>
    <w:p>
      <w:pPr>
        <w:spacing w:line="360" w:lineRule="auto"/>
        <w:ind w:firstLine="460" w:firstLineChars="192"/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rFonts w:hint="eastAsia" w:cs="宋体"/>
          <w:sz w:val="24"/>
          <w:szCs w:val="24"/>
        </w:rPr>
        <w:t>、受热面布置合理，导热油使用寿命长。烟气排放符合国家环境保护标准</w:t>
      </w:r>
      <w:r>
        <w:rPr>
          <w:sz w:val="24"/>
          <w:szCs w:val="24"/>
        </w:rPr>
        <w:t>GB13271-20</w:t>
      </w:r>
      <w:r>
        <w:rPr>
          <w:rFonts w:hint="eastAsia"/>
          <w:sz w:val="24"/>
          <w:szCs w:val="24"/>
        </w:rPr>
        <w:t>14</w:t>
      </w:r>
      <w:r>
        <w:rPr>
          <w:rFonts w:hint="eastAsia" w:cs="宋体"/>
          <w:sz w:val="24"/>
          <w:szCs w:val="24"/>
        </w:rPr>
        <w:t>《锅炉大气污染排放标准》的要求。</w:t>
      </w:r>
    </w:p>
    <w:p>
      <w:pPr>
        <w:spacing w:line="360" w:lineRule="auto"/>
        <w:ind w:firstLine="460" w:firstLineChars="192"/>
        <w:rPr>
          <w:rFonts w:hint="eastAsia" w:cs="宋体"/>
          <w:sz w:val="24"/>
          <w:szCs w:val="24"/>
        </w:rPr>
      </w:pPr>
      <w:r>
        <w:rPr>
          <w:sz w:val="24"/>
          <w:szCs w:val="24"/>
        </w:rPr>
        <w:t>3</w:t>
      </w:r>
      <w:r>
        <w:rPr>
          <w:rFonts w:hint="eastAsia" w:cs="宋体"/>
          <w:sz w:val="24"/>
          <w:szCs w:val="24"/>
        </w:rPr>
        <w:t>、温度调节精确可靠，配有完整的运行控制和安全监测装置，自动化程度高，工人劳动强度低。</w:t>
      </w:r>
    </w:p>
    <w:p>
      <w:pPr>
        <w:spacing w:line="360" w:lineRule="auto"/>
        <w:ind w:firstLine="460" w:firstLineChars="192"/>
        <w:rPr>
          <w:rFonts w:hint="eastAsia" w:cs="宋体"/>
          <w:sz w:val="24"/>
          <w:szCs w:val="24"/>
        </w:rPr>
      </w:pPr>
    </w:p>
    <w:p>
      <w:pPr>
        <w:pStyle w:val="5"/>
        <w:bidi w:val="0"/>
        <w:outlineLvl w:val="1"/>
      </w:pPr>
      <w:bookmarkStart w:id="10" w:name="_Toc13197"/>
      <w:r>
        <w:t>三、结构特性</w:t>
      </w:r>
      <w:bookmarkEnd w:id="10"/>
    </w:p>
    <w:p>
      <w:pPr>
        <w:spacing w:line="360" w:lineRule="auto"/>
        <w:rPr>
          <w:color w:val="FF0000"/>
          <w:sz w:val="24"/>
          <w:szCs w:val="24"/>
        </w:rPr>
      </w:pPr>
      <w:r>
        <w:rPr>
          <w:color w:val="000000"/>
          <w:sz w:val="24"/>
          <w:szCs w:val="24"/>
        </w:rPr>
        <w:t xml:space="preserve"> 1</w:t>
      </w:r>
      <w:r>
        <w:rPr>
          <w:rFonts w:hint="eastAsia"/>
          <w:color w:val="000000"/>
          <w:sz w:val="24"/>
          <w:szCs w:val="24"/>
        </w:rPr>
        <w:t>、</w:t>
      </w:r>
      <w:r>
        <w:rPr>
          <w:color w:val="000000"/>
          <w:sz w:val="24"/>
          <w:szCs w:val="24"/>
        </w:rPr>
        <w:t xml:space="preserve"> </w:t>
      </w:r>
      <w:r>
        <w:rPr>
          <w:rFonts w:hint="eastAsia"/>
          <w:color w:val="000000"/>
          <w:sz w:val="24"/>
          <w:szCs w:val="24"/>
        </w:rPr>
        <w:t>烟气流向：</w:t>
      </w:r>
      <w:r>
        <w:rPr>
          <w:color w:val="FF0000"/>
          <w:sz w:val="24"/>
          <w:szCs w:val="24"/>
        </w:rPr>
        <w:t xml:space="preserve"> </w:t>
      </w:r>
    </w:p>
    <w:p>
      <w:pPr>
        <w:spacing w:line="360" w:lineRule="auto"/>
        <w:ind w:firstLine="645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本台锅炉采用立式活动炉排型式。烟气流程为：从炉门加的燃料在炉膛内燃烧，高温烟气通过内盘管吸热后。在内圈盘管出口进入内圈与外圈之间的通道内进行流动，形成第一回程。经外圈与外部保温之间的通道内流动，形成第二个回程。最后烟气经出口烟箱进入后部烟道，依次经过节能器（或空气预热器）、除尘器、引风机后进入烟囱，最后经烟囱排入大气。炉渣通过炉排晃动，落入地基内，然后人工出渣。</w:t>
      </w:r>
    </w:p>
    <w:p>
      <w:pPr>
        <w:spacing w:line="360" w:lineRule="auto"/>
        <w:ind w:left="720" w:hanging="560"/>
        <w:rPr>
          <w:rFonts w:hint="eastAsia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</w:t>
      </w:r>
      <w:r>
        <w:rPr>
          <w:rFonts w:hint="eastAsia"/>
          <w:color w:val="000000"/>
          <w:sz w:val="24"/>
          <w:szCs w:val="24"/>
        </w:rPr>
        <w:t>、</w:t>
      </w:r>
      <w:r>
        <w:rPr>
          <w:color w:val="000000"/>
          <w:sz w:val="24"/>
          <w:szCs w:val="24"/>
        </w:rPr>
        <w:t xml:space="preserve"> </w:t>
      </w:r>
      <w:r>
        <w:rPr>
          <w:rFonts w:hint="eastAsia"/>
          <w:color w:val="000000"/>
          <w:sz w:val="24"/>
          <w:szCs w:val="24"/>
        </w:rPr>
        <w:t>结构特性与规格：</w:t>
      </w:r>
    </w:p>
    <w:p>
      <w:pPr>
        <w:autoSpaceDE/>
        <w:autoSpaceDN/>
        <w:adjustRightInd/>
        <w:spacing w:line="360" w:lineRule="auto"/>
        <w:ind w:firstLine="372" w:firstLineChars="155"/>
        <w:jc w:val="both"/>
        <w:rPr>
          <w:rFonts w:hint="eastAsia"/>
          <w:color w:val="000000"/>
          <w:sz w:val="24"/>
          <w:szCs w:val="24"/>
        </w:rPr>
      </w:pPr>
      <w:r>
        <w:rPr>
          <w:rFonts w:hint="eastAsia"/>
          <w:color w:val="000000"/>
          <w:sz w:val="24"/>
          <w:szCs w:val="24"/>
        </w:rPr>
        <w:t>1）炉体的受热面采用内、外盘管，管子双圈分别32、32圈，管子尺寸为φ57×3，内、外圈串联一起；热载体从进油集箱、外盘管进入内盘管、出油集箱，进出油集箱规格为φ89×4。</w:t>
      </w:r>
    </w:p>
    <w:p>
      <w:pPr>
        <w:spacing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</w:t>
      </w:r>
      <w:r>
        <w:rPr>
          <w:rFonts w:hint="eastAsia"/>
          <w:color w:val="000000"/>
          <w:sz w:val="24"/>
          <w:szCs w:val="24"/>
        </w:rPr>
        <w:t>2）进、出油集箱采用PN16，DN80规格，用φ89×4的管子制作，材料为</w:t>
      </w:r>
      <w:r>
        <w:rPr>
          <w:color w:val="000000"/>
          <w:sz w:val="24"/>
          <w:szCs w:val="24"/>
        </w:rPr>
        <w:t>20(GB</w:t>
      </w:r>
      <w:r>
        <w:rPr>
          <w:rFonts w:hint="eastAsia"/>
          <w:color w:val="000000"/>
          <w:sz w:val="24"/>
          <w:szCs w:val="24"/>
        </w:rPr>
        <w:t>/T</w:t>
      </w:r>
      <w:r>
        <w:rPr>
          <w:color w:val="000000"/>
          <w:sz w:val="24"/>
          <w:szCs w:val="24"/>
        </w:rPr>
        <w:t>3087</w:t>
      </w:r>
      <w:r>
        <w:rPr>
          <w:rFonts w:hint="eastAsia"/>
          <w:color w:val="000000"/>
          <w:sz w:val="24"/>
          <w:szCs w:val="24"/>
        </w:rPr>
        <w:t>-2008</w:t>
      </w:r>
      <w:r>
        <w:rPr>
          <w:color w:val="000000"/>
          <w:sz w:val="24"/>
          <w:szCs w:val="24"/>
        </w:rPr>
        <w:t>)</w:t>
      </w:r>
      <w:r>
        <w:rPr>
          <w:rFonts w:hint="eastAsia"/>
          <w:color w:val="000000"/>
          <w:sz w:val="24"/>
          <w:szCs w:val="24"/>
        </w:rPr>
        <w:t>。</w:t>
      </w:r>
    </w:p>
    <w:p>
      <w:pPr>
        <w:spacing w:line="360" w:lineRule="auto"/>
        <w:rPr>
          <w:rFonts w:hint="eastAsia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</w:t>
      </w:r>
      <w:r>
        <w:rPr>
          <w:rFonts w:hint="eastAsia"/>
          <w:color w:val="000000"/>
          <w:sz w:val="24"/>
          <w:szCs w:val="24"/>
        </w:rPr>
        <w:t>3）温度计接口、压力计接口采用DN15的接口，接管接采用φ22</w:t>
      </w:r>
      <w:r>
        <w:rPr>
          <w:color w:val="000000"/>
          <w:sz w:val="24"/>
          <w:szCs w:val="24"/>
        </w:rPr>
        <w:t>X</w:t>
      </w:r>
      <w:r>
        <w:rPr>
          <w:rFonts w:hint="eastAsia"/>
          <w:color w:val="000000"/>
          <w:sz w:val="24"/>
          <w:szCs w:val="24"/>
        </w:rPr>
        <w:t>4。</w:t>
      </w:r>
    </w:p>
    <w:p>
      <w:pPr>
        <w:spacing w:line="360" w:lineRule="auto"/>
        <w:rPr>
          <w:rFonts w:hint="eastAsia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</w:t>
      </w:r>
      <w:r>
        <w:rPr>
          <w:rFonts w:hint="eastAsia"/>
          <w:color w:val="000000"/>
          <w:sz w:val="24"/>
          <w:szCs w:val="24"/>
        </w:rPr>
        <w:t>4）锅炉主机分上、下两体，上体为锅炉本体，下体为燃烧室底座。两部分在用户现场组装就位，两者之间用δ30-δ50厚硅酸铝纤维层垫入。</w:t>
      </w:r>
    </w:p>
    <w:p>
      <w:pPr>
        <w:pStyle w:val="5"/>
        <w:bidi w:val="0"/>
        <w:outlineLvl w:val="1"/>
      </w:pPr>
      <w:bookmarkStart w:id="11" w:name="_Toc17790"/>
      <w:r>
        <w:t>四、 管子流速的确定</w:t>
      </w:r>
      <w:bookmarkEnd w:id="11"/>
    </w:p>
    <w:p>
      <w:pPr>
        <w:pStyle w:val="7"/>
        <w:spacing w:line="360" w:lineRule="auto"/>
        <w:rPr>
          <w:rFonts w:hint="eastAsia" w:hAnsi="宋体"/>
          <w:color w:val="000000"/>
          <w:sz w:val="24"/>
          <w:szCs w:val="22"/>
        </w:rPr>
      </w:pPr>
      <w:r>
        <w:rPr>
          <w:rFonts w:hint="eastAsia"/>
          <w:color w:val="000000"/>
          <w:sz w:val="24"/>
          <w:szCs w:val="22"/>
        </w:rPr>
        <w:t>GB/T17410-2008</w:t>
      </w:r>
      <w:r>
        <w:rPr>
          <w:color w:val="000000"/>
          <w:sz w:val="24"/>
          <w:szCs w:val="22"/>
        </w:rPr>
        <w:t>《</w:t>
      </w:r>
      <w:r>
        <w:rPr>
          <w:rFonts w:hint="eastAsia"/>
          <w:color w:val="000000"/>
          <w:sz w:val="24"/>
          <w:szCs w:val="22"/>
        </w:rPr>
        <w:t>有机热载体炉</w:t>
      </w:r>
      <w:r>
        <w:rPr>
          <w:rFonts w:hint="eastAsia" w:hAnsi="宋体"/>
          <w:color w:val="000000"/>
          <w:sz w:val="24"/>
          <w:szCs w:val="22"/>
        </w:rPr>
        <w:t>》中推荐流速：</w:t>
      </w:r>
    </w:p>
    <w:p>
      <w:pPr>
        <w:pStyle w:val="7"/>
        <w:spacing w:line="360" w:lineRule="auto"/>
        <w:rPr>
          <w:rFonts w:hAnsi="宋体"/>
          <w:color w:val="000000"/>
          <w:sz w:val="24"/>
          <w:szCs w:val="22"/>
        </w:rPr>
      </w:pPr>
      <w:r>
        <w:rPr>
          <w:rFonts w:hint="eastAsia" w:ascii="Times New Roman" w:hAnsi="Times New Roman"/>
          <w:color w:val="000000"/>
          <w:sz w:val="24"/>
          <w:szCs w:val="22"/>
        </w:rPr>
        <w:t>辐射段，</w:t>
      </w:r>
      <w:r>
        <w:rPr>
          <w:rFonts w:hAnsi="宋体"/>
          <w:color w:val="000000"/>
          <w:sz w:val="24"/>
          <w:szCs w:val="22"/>
        </w:rPr>
        <w:t>V1</w:t>
      </w:r>
      <w:r>
        <w:rPr>
          <w:rFonts w:hint="eastAsia" w:hAnsi="宋体"/>
          <w:color w:val="000000"/>
          <w:sz w:val="24"/>
          <w:szCs w:val="22"/>
        </w:rPr>
        <w:t>＞</w:t>
      </w:r>
      <w:r>
        <w:rPr>
          <w:rFonts w:hAnsi="宋体"/>
          <w:color w:val="000000"/>
          <w:sz w:val="24"/>
          <w:szCs w:val="22"/>
        </w:rPr>
        <w:t>2m/s</w:t>
      </w:r>
      <w:r>
        <w:rPr>
          <w:rFonts w:hint="eastAsia" w:hAnsi="宋体"/>
          <w:color w:val="000000"/>
          <w:sz w:val="24"/>
          <w:szCs w:val="22"/>
        </w:rPr>
        <w:t>；</w:t>
      </w:r>
      <w:r>
        <w:rPr>
          <w:rFonts w:hAnsi="宋体"/>
          <w:color w:val="000000"/>
          <w:sz w:val="24"/>
          <w:szCs w:val="22"/>
        </w:rPr>
        <w:t xml:space="preserve">   </w:t>
      </w:r>
      <w:r>
        <w:rPr>
          <w:rFonts w:hint="eastAsia" w:hAnsi="宋体"/>
          <w:color w:val="000000"/>
          <w:sz w:val="24"/>
          <w:szCs w:val="22"/>
        </w:rPr>
        <w:t>对流段，</w:t>
      </w:r>
      <w:r>
        <w:rPr>
          <w:rFonts w:hAnsi="宋体"/>
          <w:color w:val="000000"/>
          <w:sz w:val="24"/>
          <w:szCs w:val="22"/>
        </w:rPr>
        <w:t>V2</w:t>
      </w:r>
      <w:r>
        <w:rPr>
          <w:rFonts w:hint="eastAsia" w:hAnsi="宋体"/>
          <w:color w:val="000000"/>
          <w:sz w:val="24"/>
          <w:szCs w:val="22"/>
        </w:rPr>
        <w:t>＞</w:t>
      </w:r>
      <w:r>
        <w:rPr>
          <w:rFonts w:hAnsi="宋体"/>
          <w:color w:val="000000"/>
          <w:sz w:val="24"/>
          <w:szCs w:val="22"/>
        </w:rPr>
        <w:t>1.5  m/s</w:t>
      </w:r>
    </w:p>
    <w:p>
      <w:pPr>
        <w:pStyle w:val="7"/>
        <w:spacing w:line="360" w:lineRule="auto"/>
        <w:rPr>
          <w:rFonts w:hint="eastAsia" w:hAnsi="宋体"/>
          <w:color w:val="000000"/>
          <w:sz w:val="28"/>
        </w:rPr>
      </w:pPr>
      <w:r>
        <w:rPr>
          <w:rFonts w:hint="eastAsia"/>
          <w:color w:val="000000"/>
          <w:sz w:val="24"/>
          <w:szCs w:val="22"/>
        </w:rPr>
        <w:t>计算结果：</w:t>
      </w:r>
      <w:r>
        <w:rPr>
          <w:color w:val="000000"/>
          <w:sz w:val="24"/>
          <w:szCs w:val="22"/>
        </w:rPr>
        <w:t xml:space="preserve"> </w:t>
      </w:r>
      <w:r>
        <w:rPr>
          <w:rFonts w:hint="eastAsia" w:ascii="Times New Roman" w:hAnsi="Times New Roman"/>
          <w:color w:val="000000"/>
          <w:sz w:val="24"/>
          <w:szCs w:val="22"/>
        </w:rPr>
        <w:t>内盘管内为</w:t>
      </w:r>
      <w:r>
        <w:rPr>
          <w:rFonts w:hAnsi="宋体"/>
          <w:color w:val="000000"/>
          <w:sz w:val="24"/>
          <w:szCs w:val="22"/>
        </w:rPr>
        <w:t xml:space="preserve">V1= </w:t>
      </w:r>
      <w:r>
        <w:rPr>
          <w:rFonts w:hint="eastAsia" w:hAnsi="宋体"/>
          <w:color w:val="000000"/>
          <w:sz w:val="24"/>
          <w:szCs w:val="22"/>
        </w:rPr>
        <w:t>2.74</w:t>
      </w:r>
      <w:r>
        <w:rPr>
          <w:rFonts w:hAnsi="宋体"/>
          <w:color w:val="000000"/>
          <w:sz w:val="24"/>
          <w:szCs w:val="22"/>
        </w:rPr>
        <w:t>m/s</w:t>
      </w:r>
      <w:r>
        <w:rPr>
          <w:rFonts w:hint="eastAsia" w:hAnsi="宋体"/>
          <w:color w:val="000000"/>
          <w:sz w:val="24"/>
          <w:szCs w:val="22"/>
        </w:rPr>
        <w:t>，外盘管内为</w:t>
      </w:r>
      <w:r>
        <w:rPr>
          <w:rFonts w:hAnsi="宋体"/>
          <w:color w:val="000000"/>
          <w:sz w:val="24"/>
          <w:szCs w:val="22"/>
        </w:rPr>
        <w:t>V</w:t>
      </w:r>
      <w:r>
        <w:rPr>
          <w:rFonts w:hint="eastAsia" w:hAnsi="宋体"/>
          <w:color w:val="000000"/>
          <w:sz w:val="24"/>
          <w:szCs w:val="22"/>
        </w:rPr>
        <w:t>2</w:t>
      </w:r>
      <w:r>
        <w:rPr>
          <w:rFonts w:hAnsi="宋体"/>
          <w:color w:val="000000"/>
          <w:sz w:val="24"/>
          <w:szCs w:val="22"/>
        </w:rPr>
        <w:t>=</w:t>
      </w:r>
      <w:r>
        <w:rPr>
          <w:rFonts w:hint="eastAsia" w:hAnsi="宋体"/>
          <w:color w:val="000000"/>
          <w:sz w:val="24"/>
          <w:szCs w:val="22"/>
        </w:rPr>
        <w:t>2.74</w:t>
      </w:r>
      <w:r>
        <w:rPr>
          <w:rFonts w:hAnsi="宋体"/>
          <w:color w:val="000000"/>
          <w:sz w:val="24"/>
          <w:szCs w:val="22"/>
        </w:rPr>
        <w:t>m/s</w:t>
      </w:r>
      <w:r>
        <w:rPr>
          <w:rFonts w:hint="eastAsia" w:hAnsi="宋体"/>
          <w:color w:val="000000"/>
          <w:sz w:val="24"/>
          <w:szCs w:val="22"/>
        </w:rPr>
        <w:t>。</w:t>
      </w:r>
    </w:p>
    <w:p>
      <w:pPr>
        <w:pStyle w:val="7"/>
        <w:rPr>
          <w:rFonts w:hint="eastAsia" w:hAnsi="宋体"/>
          <w:color w:val="000000"/>
          <w:sz w:val="28"/>
        </w:rPr>
      </w:pPr>
    </w:p>
    <w:p>
      <w:pPr>
        <w:pStyle w:val="5"/>
        <w:bidi w:val="0"/>
        <w:outlineLvl w:val="1"/>
      </w:pPr>
      <w:bookmarkStart w:id="12" w:name="_Toc13125"/>
      <w:r>
        <w:rPr>
          <w:rFonts w:hint="eastAsia"/>
          <w:lang w:val="en-US" w:eastAsia="zh-CN"/>
        </w:rPr>
        <w:t>五</w:t>
      </w:r>
      <w:r>
        <w:rPr>
          <w:rFonts w:hint="eastAsia"/>
        </w:rPr>
        <w:t>、应用范围</w:t>
      </w:r>
      <w:bookmarkEnd w:id="12"/>
    </w:p>
    <w:p>
      <w:pPr>
        <w:spacing w:line="480" w:lineRule="exact"/>
        <w:ind w:firstLine="566" w:firstLineChars="236"/>
        <w:rPr>
          <w:rFonts w:hint="eastAsia" w:ascii="宋体" w:hAnsi="宋体" w:cs="宋体"/>
          <w:sz w:val="24"/>
          <w:szCs w:val="24"/>
        </w:rPr>
      </w:pPr>
      <w:r>
        <w:rPr>
          <w:rFonts w:hint="eastAsia" w:cs="宋体"/>
          <w:sz w:val="24"/>
          <w:szCs w:val="24"/>
        </w:rPr>
        <w:t>生物质成型燃料是在燃料应用上的一项重大科研成果，它是利用秸秆、水稻秆、薪材、木屑、花生壳、瓜子壳、甜菜粨、树皮等所有废弃农作物，经粉碎-混合-挤压-烘干等工艺，最好制成颗粒状燃料。它的原材料分布广泛，加工工艺先进，生物质能颗粒料以绿色煤炭著称，是一种洁净能源。作为锅炉的燃料，它的燃烧时间长，强化燃烧炉膛温度高，而且经济实惠，同时对环境无较大污染，可代替木柴、煤、天然气，是高效节能的环保产品。</w:t>
      </w:r>
      <w:r>
        <w:rPr>
          <w:rFonts w:cs="宋体"/>
          <w:sz w:val="24"/>
          <w:szCs w:val="24"/>
        </w:rPr>
        <w:t>生物质</w:t>
      </w:r>
      <w:r>
        <w:rPr>
          <w:rFonts w:hint="eastAsia" w:cs="宋体"/>
          <w:sz w:val="24"/>
          <w:szCs w:val="24"/>
        </w:rPr>
        <w:t>挥发分高</w:t>
      </w:r>
      <w:r>
        <w:rPr>
          <w:rFonts w:cs="宋体"/>
          <w:sz w:val="24"/>
          <w:szCs w:val="24"/>
        </w:rPr>
        <w:t>更容易燃烧且反应剧烈,适合在较低的温度范围内燃烧</w:t>
      </w:r>
      <w:r>
        <w:rPr>
          <w:rFonts w:hint="eastAsia" w:cs="宋体"/>
          <w:sz w:val="24"/>
          <w:szCs w:val="24"/>
        </w:rPr>
        <w:t>，燃料热值低、受到灰烬包裹和空气渗透困难的影响，未燃尽程度高、水分高，密度小，灰尘含量大。独特的燃烧室和二次风设计、炉膛内采用了耐热混凝土整体浇注的高效节能炉拱，改善了燃料着火条件，采用独立风室，达到了合理布风，使炉膛内形成一个有利于燃烧的空气动力场，强化了燃烧，使得燃烧温度高、燃烧效率高（85%）。</w:t>
      </w:r>
    </w:p>
    <w:p>
      <w:pPr>
        <w:spacing w:line="360" w:lineRule="auto"/>
        <w:ind w:firstLine="480" w:firstLineChars="20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有机热载体炉具有供热温高度、工作压力低、节约能源的特点，可广泛应用于多种工业加热过程。代替电、蒸汽等加热，提高生产率。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rFonts w:hint="eastAsia" w:cs="宋体"/>
          <w:sz w:val="24"/>
          <w:szCs w:val="24"/>
        </w:rPr>
        <w:t>）、石油化学工业：聚合、熔融、缩合、蒸馏、脱</w:t>
      </w:r>
      <w:r>
        <w:rPr>
          <w:sz w:val="24"/>
          <w:szCs w:val="24"/>
        </w:rPr>
        <w:t>H</w:t>
      </w:r>
      <w:r>
        <w:rPr>
          <w:sz w:val="24"/>
          <w:szCs w:val="24"/>
          <w:vertAlign w:val="subscript"/>
        </w:rPr>
        <w:t xml:space="preserve">2 </w:t>
      </w:r>
      <w:r>
        <w:rPr>
          <w:rFonts w:hint="eastAsia" w:cs="宋体"/>
          <w:sz w:val="24"/>
          <w:szCs w:val="24"/>
          <w:vertAlign w:val="subscript"/>
        </w:rPr>
        <w:t>、</w:t>
      </w:r>
      <w:r>
        <w:rPr>
          <w:rFonts w:hint="eastAsia" w:cs="宋体"/>
          <w:sz w:val="24"/>
          <w:szCs w:val="24"/>
        </w:rPr>
        <w:t>强制保温。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rFonts w:hint="eastAsia" w:cs="宋体"/>
          <w:sz w:val="24"/>
          <w:szCs w:val="24"/>
        </w:rPr>
        <w:t>）、油脂工业：脂肪酸蒸馏、油脂分解、浓缩、酯化、真空脱臭</w:t>
      </w:r>
      <w:r>
        <w:rPr>
          <w:sz w:val="24"/>
          <w:szCs w:val="24"/>
        </w:rPr>
        <w:t xml:space="preserve"> </w:t>
      </w:r>
      <w:r>
        <w:rPr>
          <w:rFonts w:hint="eastAsia" w:cs="宋体"/>
          <w:sz w:val="24"/>
          <w:szCs w:val="24"/>
        </w:rPr>
        <w:t>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3</w:t>
      </w:r>
      <w:r>
        <w:rPr>
          <w:rFonts w:hint="eastAsia" w:cs="宋体"/>
          <w:sz w:val="24"/>
          <w:szCs w:val="24"/>
        </w:rPr>
        <w:t>）、合成纤维工业：聚合、熔融、纺丝、延伸、干燥。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4</w:t>
      </w:r>
      <w:r>
        <w:rPr>
          <w:rFonts w:hint="eastAsia" w:cs="宋体"/>
          <w:sz w:val="24"/>
          <w:szCs w:val="24"/>
        </w:rPr>
        <w:t>）、纺织印染行业：热定型、热熔染色、焙烘、轧光、烘干、热风拉幅。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5</w:t>
      </w:r>
      <w:r>
        <w:rPr>
          <w:rFonts w:hint="eastAsia" w:cs="宋体"/>
          <w:sz w:val="24"/>
          <w:szCs w:val="24"/>
        </w:rPr>
        <w:t>）、塑料及橡胶工业：热压、热延、挤压、硫化成型、轧光、喷射注机、胶浆搅拌机、传送带式烘干机。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6</w:t>
      </w:r>
      <w:r>
        <w:rPr>
          <w:rFonts w:hint="eastAsia" w:cs="宋体"/>
          <w:sz w:val="24"/>
          <w:szCs w:val="24"/>
        </w:rPr>
        <w:t>）、造纸工业：干燥、波纹纸加工、轧光机、涂胶浆辊筒。</w:t>
      </w:r>
    </w:p>
    <w:p>
      <w:pPr>
        <w:spacing w:line="360" w:lineRule="auto"/>
        <w:ind w:firstLine="357" w:firstLineChars="149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7</w:t>
      </w:r>
      <w:r>
        <w:rPr>
          <w:rFonts w:hint="eastAsia" w:cs="宋体"/>
          <w:sz w:val="24"/>
          <w:szCs w:val="24"/>
        </w:rPr>
        <w:t>）、木材工业：多合板、密度板热压成型、木材干燥、汽蒸设备。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8</w:t>
      </w:r>
      <w:r>
        <w:rPr>
          <w:rFonts w:hint="eastAsia" w:cs="宋体"/>
          <w:sz w:val="24"/>
          <w:szCs w:val="24"/>
        </w:rPr>
        <w:t>）、建材工业：石膏板烘干、沥青加热、沥青混凝土、乳化沥青、混凝土构件养护、干燥设备、油毡生产线。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9</w:t>
      </w:r>
      <w:r>
        <w:rPr>
          <w:rFonts w:hint="eastAsia" w:cs="宋体"/>
          <w:sz w:val="24"/>
          <w:szCs w:val="24"/>
        </w:rPr>
        <w:t>）、机械工业：喷漆印花烘干、装配处理、清洗烘干。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10</w:t>
      </w:r>
      <w:r>
        <w:rPr>
          <w:rFonts w:hint="eastAsia" w:cs="宋体"/>
          <w:sz w:val="24"/>
          <w:szCs w:val="24"/>
        </w:rPr>
        <w:t>）、食品工业：烘烤面包、烘干饼干、蒸煮锅、高压釜、传送带式烘干机。</w:t>
      </w:r>
    </w:p>
    <w:p>
      <w:pPr>
        <w:spacing w:line="360" w:lineRule="auto"/>
        <w:ind w:left="279" w:leftChars="133" w:firstLine="120" w:firstLineChars="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11</w:t>
      </w:r>
      <w:r>
        <w:rPr>
          <w:rFonts w:hint="eastAsia" w:cs="宋体"/>
          <w:sz w:val="24"/>
          <w:szCs w:val="24"/>
        </w:rPr>
        <w:t>）、空调工业：工业厂房及民用建筑采暖。</w:t>
      </w:r>
    </w:p>
    <w:p>
      <w:pPr>
        <w:spacing w:line="360" w:lineRule="auto"/>
        <w:ind w:left="279" w:leftChars="133" w:firstLine="120" w:firstLineChars="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12</w:t>
      </w:r>
      <w:r>
        <w:rPr>
          <w:rFonts w:hint="eastAsia" w:cs="宋体"/>
          <w:sz w:val="24"/>
          <w:szCs w:val="24"/>
        </w:rPr>
        <w:t>）、电器设备工业：轧光机、压板机、真空锅、烘干机。</w:t>
      </w:r>
    </w:p>
    <w:p>
      <w:pPr>
        <w:spacing w:line="360" w:lineRule="auto"/>
        <w:ind w:left="279" w:leftChars="133" w:firstLine="120" w:firstLineChars="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13</w:t>
      </w:r>
      <w:r>
        <w:rPr>
          <w:rFonts w:hint="eastAsia" w:cs="宋体"/>
          <w:sz w:val="24"/>
          <w:szCs w:val="24"/>
        </w:rPr>
        <w:t>）、炼焦工业：储气罐、混合站、分配站。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14</w:t>
      </w:r>
      <w:r>
        <w:rPr>
          <w:rFonts w:hint="eastAsia" w:cs="宋体"/>
          <w:sz w:val="24"/>
          <w:szCs w:val="24"/>
        </w:rPr>
        <w:t>）、金属和铸造工业：脱脂池、磷酸盐处理设备、焙烘机（房）、砂芯烘干。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15</w:t>
      </w:r>
      <w:r>
        <w:rPr>
          <w:rFonts w:hint="eastAsia" w:cs="宋体"/>
          <w:sz w:val="24"/>
          <w:szCs w:val="24"/>
        </w:rPr>
        <w:t>）、洗涤剂工业：蒸煮锅、高压釜、传送带式烘干机、脂肪分解设备、蒸馏塔。</w:t>
      </w:r>
    </w:p>
    <w:p>
      <w:pPr>
        <w:spacing w:line="360" w:lineRule="auto"/>
        <w:ind w:left="279" w:leftChars="133" w:firstLine="120" w:firstLineChars="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16</w:t>
      </w:r>
      <w:r>
        <w:rPr>
          <w:rFonts w:hint="eastAsia" w:cs="宋体"/>
          <w:sz w:val="24"/>
          <w:szCs w:val="24"/>
        </w:rPr>
        <w:t>）、脂肪和油漆工业：高压釜、干燥机、蒸馏罐、蒸煮设备。</w:t>
      </w:r>
    </w:p>
    <w:p>
      <w:pPr>
        <w:spacing w:line="360" w:lineRule="auto"/>
        <w:ind w:left="279" w:leftChars="133" w:firstLine="120" w:firstLineChars="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17</w:t>
      </w:r>
      <w:r>
        <w:rPr>
          <w:rFonts w:hint="eastAsia" w:cs="宋体"/>
          <w:sz w:val="24"/>
          <w:szCs w:val="24"/>
        </w:rPr>
        <w:t>）、汽车工业：遂道式烘房、脱脂浴池、磷酸盐处理设备。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18</w:t>
      </w:r>
      <w:r>
        <w:rPr>
          <w:rFonts w:hint="eastAsia" w:cs="宋体"/>
          <w:sz w:val="24"/>
          <w:szCs w:val="24"/>
        </w:rPr>
        <w:t>）、碳素工业：石墨电极、碳素制品、沥青溶化、混捏锅加热、挤压成型。</w:t>
      </w:r>
    </w:p>
    <w:p>
      <w:pPr>
        <w:spacing w:line="360" w:lineRule="auto"/>
        <w:ind w:firstLine="360" w:firstLineChars="150"/>
        <w:rPr>
          <w:rFonts w:hint="eastAsia" w:ascii="宋体" w:hAnsi="宋体" w:cs="宋体"/>
          <w:sz w:val="24"/>
        </w:rPr>
      </w:pPr>
    </w:p>
    <w:p>
      <w:pPr>
        <w:pStyle w:val="5"/>
        <w:bidi w:val="0"/>
        <w:outlineLvl w:val="1"/>
        <w:rPr>
          <w:rFonts w:hint="eastAsia"/>
          <w:lang w:val="en-US" w:eastAsia="zh-CN"/>
        </w:rPr>
      </w:pPr>
      <w:bookmarkStart w:id="13" w:name="_Toc21714"/>
      <w:r>
        <w:rPr>
          <w:rFonts w:hint="eastAsia"/>
          <w:lang w:val="en-US" w:eastAsia="zh-CN"/>
        </w:rPr>
        <w:t>六、工艺流程</w:t>
      </w:r>
      <w:bookmarkEnd w:id="13"/>
    </w:p>
    <w:p>
      <w:pPr>
        <w:spacing w:line="360" w:lineRule="auto"/>
        <w:ind w:left="280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>
        <w:rPr>
          <w:rFonts w:hint="eastAsia" w:cs="宋体"/>
          <w:sz w:val="24"/>
          <w:szCs w:val="24"/>
        </w:rPr>
        <w:t>加热炉由燃烧系统、供热系统、电气系统所组成。本厂为客户成套供应加热炉的主机和辅机以及有关的技术文件。</w:t>
      </w:r>
    </w:p>
    <w:p>
      <w:pPr>
        <w:spacing w:line="360" w:lineRule="auto"/>
        <w:ind w:firstLine="600" w:firstLineChars="250"/>
        <w:rPr>
          <w:sz w:val="24"/>
          <w:szCs w:val="24"/>
        </w:rPr>
      </w:pP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= 1 \* GB2 </w:instrText>
      </w:r>
      <w:r>
        <w:rPr>
          <w:sz w:val="24"/>
          <w:szCs w:val="24"/>
        </w:rPr>
        <w:fldChar w:fldCharType="separate"/>
      </w:r>
      <w:r>
        <w:rPr>
          <w:rFonts w:hint="eastAsia" w:cs="宋体"/>
          <w:sz w:val="24"/>
          <w:szCs w:val="24"/>
        </w:rPr>
        <w:t>⑴</w:t>
      </w:r>
      <w:r>
        <w:rPr>
          <w:sz w:val="24"/>
          <w:szCs w:val="24"/>
        </w:rPr>
        <w:fldChar w:fldCharType="end"/>
      </w:r>
      <w:r>
        <w:rPr>
          <w:rFonts w:hint="eastAsia" w:cs="宋体"/>
          <w:sz w:val="24"/>
          <w:szCs w:val="24"/>
        </w:rPr>
        <w:t>、燃烧系统：</w:t>
      </w:r>
    </w:p>
    <w:p>
      <w:pPr>
        <w:spacing w:line="360" w:lineRule="auto"/>
        <w:ind w:firstLine="600" w:firstLineChars="2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热载体炉包括：换热主机、燃烧室、节能器、烟囱等。</w:t>
      </w:r>
    </w:p>
    <w:p>
      <w:pPr>
        <w:spacing w:line="360" w:lineRule="auto"/>
        <w:ind w:firstLine="600" w:firstLineChars="250"/>
        <w:rPr>
          <w:sz w:val="24"/>
          <w:szCs w:val="24"/>
        </w:rPr>
      </w:pP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= 2 \* GB2 </w:instrText>
      </w:r>
      <w:r>
        <w:rPr>
          <w:sz w:val="24"/>
          <w:szCs w:val="24"/>
        </w:rPr>
        <w:fldChar w:fldCharType="separate"/>
      </w:r>
      <w:r>
        <w:rPr>
          <w:rFonts w:hint="eastAsia" w:cs="宋体"/>
          <w:sz w:val="24"/>
          <w:szCs w:val="24"/>
        </w:rPr>
        <w:t>⑵</w:t>
      </w:r>
      <w:r>
        <w:rPr>
          <w:sz w:val="24"/>
          <w:szCs w:val="24"/>
        </w:rPr>
        <w:fldChar w:fldCharType="end"/>
      </w:r>
      <w:r>
        <w:rPr>
          <w:rFonts w:hint="eastAsia" w:cs="宋体"/>
          <w:sz w:val="24"/>
          <w:szCs w:val="24"/>
        </w:rPr>
        <w:t>、供热系统包括：炉体、储油槽、膨胀槽、循环泵（两台其中一台备用）、注油泵、过滤器、油气分离器等。</w:t>
      </w:r>
    </w:p>
    <w:p>
      <w:pPr>
        <w:spacing w:line="360" w:lineRule="auto"/>
        <w:ind w:firstLine="600" w:firstLineChars="250"/>
        <w:rPr>
          <w:sz w:val="24"/>
          <w:szCs w:val="24"/>
        </w:rPr>
      </w:pP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= 3 \* GB2 </w:instrText>
      </w:r>
      <w:r>
        <w:rPr>
          <w:sz w:val="24"/>
          <w:szCs w:val="24"/>
        </w:rPr>
        <w:fldChar w:fldCharType="separate"/>
      </w:r>
      <w:r>
        <w:rPr>
          <w:rFonts w:hint="eastAsia" w:cs="宋体"/>
          <w:sz w:val="24"/>
          <w:szCs w:val="24"/>
        </w:rPr>
        <w:t>⑶</w:t>
      </w:r>
      <w:r>
        <w:rPr>
          <w:sz w:val="24"/>
          <w:szCs w:val="24"/>
        </w:rPr>
        <w:fldChar w:fldCharType="end"/>
      </w:r>
      <w:r>
        <w:rPr>
          <w:rFonts w:hint="eastAsia" w:cs="宋体"/>
          <w:sz w:val="24"/>
          <w:szCs w:val="24"/>
        </w:rPr>
        <w:t>、电器系统包括：电器控制器及其检测仪表。</w:t>
      </w:r>
    </w:p>
    <w:p>
      <w:pPr>
        <w:spacing w:line="360" w:lineRule="auto"/>
        <w:ind w:firstLine="600" w:firstLineChars="250"/>
        <w:rPr>
          <w:sz w:val="24"/>
          <w:szCs w:val="24"/>
        </w:rPr>
      </w:pP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= 4 \* GB2 </w:instrText>
      </w:r>
      <w:r>
        <w:rPr>
          <w:sz w:val="24"/>
          <w:szCs w:val="24"/>
        </w:rPr>
        <w:fldChar w:fldCharType="separate"/>
      </w:r>
      <w:r>
        <w:rPr>
          <w:rFonts w:hint="eastAsia" w:cs="宋体"/>
          <w:sz w:val="24"/>
          <w:szCs w:val="24"/>
        </w:rPr>
        <w:t>⑷</w:t>
      </w:r>
      <w:r>
        <w:rPr>
          <w:sz w:val="24"/>
          <w:szCs w:val="24"/>
        </w:rPr>
        <w:fldChar w:fldCharType="end"/>
      </w:r>
      <w:r>
        <w:rPr>
          <w:rFonts w:hint="eastAsia" w:cs="宋体"/>
          <w:sz w:val="24"/>
          <w:szCs w:val="24"/>
        </w:rPr>
        <w:t>、技术文件：安装和使用说明书、强度计算书汇总表、产品质量证明书、产品出厂清单、总图、本体图、监测仪表安装图、有机热载体炉供热工艺流程示意图、有机热载体炉基础图。</w:t>
      </w:r>
    </w:p>
    <w:p>
      <w:pPr>
        <w:pStyle w:val="12"/>
        <w:widowControl w:val="0"/>
        <w:autoSpaceDE w:val="0"/>
        <w:spacing w:before="0" w:beforeAutospacing="0" w:after="0" w:afterAutospacing="0"/>
        <w:jc w:val="both"/>
        <w:rPr>
          <w:rFonts w:ascii="仿宋_GB2312" w:eastAsia="仿宋_GB2312" w:cs="仿宋_GB2312"/>
          <w:color w:val="000000"/>
          <w:kern w:val="2"/>
          <w:sz w:val="28"/>
          <w:szCs w:val="28"/>
        </w:rPr>
      </w:pPr>
    </w:p>
    <w:p>
      <w:pPr>
        <w:pStyle w:val="5"/>
        <w:bidi w:val="0"/>
        <w:rPr>
          <w:lang w:val="en-US" w:eastAsia="zh-CN"/>
        </w:rPr>
      </w:pPr>
      <w:bookmarkStart w:id="14" w:name="_Toc261596156"/>
      <w:r>
        <w:rPr>
          <w:rFonts w:hint="eastAsia"/>
          <w:lang w:val="en-US" w:eastAsia="zh-CN"/>
        </w:rPr>
        <w:t>七、导热油的选择</w:t>
      </w:r>
      <w:bookmarkEnd w:id="14"/>
    </w:p>
    <w:p>
      <w:pPr>
        <w:widowControl/>
        <w:spacing w:line="360" w:lineRule="auto"/>
        <w:ind w:firstLine="601"/>
        <w:rPr>
          <w:rFonts w:ascii="宋体"/>
          <w:bCs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导热油的选用对热油炉系统的安全、寿命及使用性能有很大的影响。我国目前生产的导热油有多种，每种导热油均有其使用温度范围，决不允许超温使用。热油炉加热物料时，导热油和被加热物料之间须有一定温差，且导热油的最高温度不得超过其允许最高使用温度，因此，选择导热油时应使其允许最高使用温度适当高于实际最高使用温度。根据经验，</w:t>
      </w:r>
      <w:r>
        <w:rPr>
          <w:rFonts w:hint="eastAsia" w:ascii="宋体" w:hAnsi="宋体" w:cs="宋体"/>
          <w:bCs/>
          <w:sz w:val="24"/>
          <w:szCs w:val="24"/>
        </w:rPr>
        <w:t>导热油的允许最高工作温度应高于实际使用温度</w:t>
      </w:r>
      <w:r>
        <w:rPr>
          <w:rFonts w:ascii="宋体" w:hAnsi="宋体" w:cs="宋体"/>
          <w:bCs/>
          <w:sz w:val="24"/>
          <w:szCs w:val="24"/>
        </w:rPr>
        <w:t>20-50</w:t>
      </w:r>
      <w:r>
        <w:rPr>
          <w:rFonts w:hint="eastAsia" w:ascii="宋体" w:hAnsi="宋体" w:cs="宋体"/>
          <w:bCs/>
          <w:sz w:val="24"/>
          <w:szCs w:val="24"/>
        </w:rPr>
        <w:t>℃。</w:t>
      </w:r>
    </w:p>
    <w:p>
      <w:pPr>
        <w:numPr>
          <w:ilvl w:val="0"/>
          <w:numId w:val="0"/>
        </w:numPr>
      </w:pPr>
    </w:p>
    <w:p>
      <w:pPr>
        <w:pStyle w:val="5"/>
        <w:bidi w:val="0"/>
        <w:outlineLvl w:val="1"/>
      </w:pPr>
      <w:bookmarkStart w:id="15" w:name="_Toc28272"/>
      <w:r>
        <w:rPr>
          <w:rFonts w:hint="eastAsia"/>
          <w:lang w:val="en-US" w:eastAsia="zh-CN"/>
        </w:rPr>
        <w:t>八</w:t>
      </w:r>
      <w:r>
        <w:t>、主要设计依据</w:t>
      </w:r>
      <w:bookmarkEnd w:id="15"/>
    </w:p>
    <w:p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1、TSG 11-2020《锅炉安全技术规程》；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2、GB/T17410-2008《有机热载体炉》；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3、GB/T16507.1～16507.8-2013《水管锅炉》；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4、GB50211-2014《工业炉砌筑工程施工及验收规范》；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5、GB50273-2009《锅炉安装工程施工及验收规范》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6、GB13271-2014《锅炉大气污染物排放标准》；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7、TSG G0002-2010《锅炉节能技术监督管理规程》；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8、TSG G0003-2010《工业锅炉能效测试与评价规则》；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9、GB24747-2009《有机热载体安全技术条件》等；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10、NB/T47062-2017《生物质成型燃料锅炉》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11、《层状燃烧及沸腾燃烧工业锅炉热力计算方法》；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12、《锅炉设备空气动力计算标准方法》；</w:t>
      </w:r>
    </w:p>
    <w:p>
      <w:pPr>
        <w:numPr>
          <w:ilvl w:val="0"/>
          <w:numId w:val="0"/>
        </w:numPr>
        <w:spacing w:line="360" w:lineRule="auto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</w:rPr>
        <w:t>13、NB/T47055-2017《锅炉涂装和包装通用技术条件》等</w:t>
      </w:r>
      <w:r>
        <w:rPr>
          <w:rFonts w:hint="eastAsia"/>
          <w:sz w:val="24"/>
          <w:szCs w:val="24"/>
          <w:lang w:eastAsia="zh-CN"/>
        </w:rPr>
        <w:t>。</w:t>
      </w:r>
    </w:p>
    <w:p>
      <w:pPr>
        <w:numPr>
          <w:ilvl w:val="0"/>
          <w:numId w:val="0"/>
        </w:numPr>
        <w:spacing w:line="360" w:lineRule="auto"/>
        <w:rPr>
          <w:rFonts w:hint="eastAsia"/>
          <w:sz w:val="24"/>
          <w:szCs w:val="24"/>
          <w:lang w:eastAsia="zh-CN"/>
        </w:rPr>
      </w:pPr>
    </w:p>
    <w:p>
      <w:pPr>
        <w:numPr>
          <w:ilvl w:val="0"/>
          <w:numId w:val="0"/>
        </w:numPr>
        <w:spacing w:line="360" w:lineRule="auto"/>
        <w:rPr>
          <w:rFonts w:hint="eastAsia"/>
          <w:sz w:val="24"/>
          <w:szCs w:val="24"/>
          <w:lang w:eastAsia="zh-CN"/>
        </w:rPr>
      </w:pPr>
    </w:p>
    <w:p>
      <w:pPr>
        <w:numPr>
          <w:ilvl w:val="0"/>
          <w:numId w:val="0"/>
        </w:numPr>
        <w:spacing w:line="360" w:lineRule="auto"/>
        <w:rPr>
          <w:rFonts w:hint="eastAsia"/>
          <w:sz w:val="24"/>
          <w:szCs w:val="24"/>
          <w:lang w:eastAsia="zh-CN"/>
        </w:rPr>
      </w:pPr>
    </w:p>
    <w:p>
      <w:pPr>
        <w:numPr>
          <w:ilvl w:val="0"/>
          <w:numId w:val="0"/>
        </w:numPr>
        <w:spacing w:line="360" w:lineRule="auto"/>
        <w:rPr>
          <w:rFonts w:hint="eastAsia"/>
          <w:sz w:val="24"/>
          <w:szCs w:val="24"/>
          <w:lang w:eastAsia="zh-CN"/>
        </w:rPr>
      </w:pPr>
    </w:p>
    <w:p>
      <w:pPr>
        <w:numPr>
          <w:ilvl w:val="0"/>
          <w:numId w:val="0"/>
        </w:numPr>
      </w:pPr>
    </w:p>
    <w:tbl>
      <w:tblPr>
        <w:tblStyle w:val="14"/>
        <w:tblpPr w:leftFromText="180" w:rightFromText="180" w:vertAnchor="text" w:horzAnchor="margin" w:tblpXSpec="center" w:tblpY="793"/>
        <w:tblW w:w="5008" w:type="pct"/>
        <w:tblInd w:w="0" w:type="dxa"/>
        <w:tblBorders>
          <w:top w:val="dotted" w:color="000000" w:sz="4" w:space="0"/>
          <w:left w:val="dotted" w:color="000000" w:sz="4" w:space="0"/>
          <w:bottom w:val="dotted" w:color="000000" w:sz="4" w:space="0"/>
          <w:right w:val="dotted" w:color="000000" w:sz="4" w:space="0"/>
          <w:insideH w:val="dotted" w:color="000000" w:sz="4" w:space="0"/>
          <w:insideV w:val="dotted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00"/>
        <w:gridCol w:w="4778"/>
      </w:tblGrid>
      <w:tr>
        <w:tblPrEx>
          <w:tblBorders>
            <w:top w:val="dotted" w:color="000000" w:sz="4" w:space="0"/>
            <w:left w:val="dotted" w:color="000000" w:sz="4" w:space="0"/>
            <w:bottom w:val="dotted" w:color="000000" w:sz="4" w:space="0"/>
            <w:right w:val="dotted" w:color="000000" w:sz="4" w:space="0"/>
            <w:insideH w:val="dotted" w:color="000000" w:sz="4" w:space="0"/>
            <w:insideV w:val="dotted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6" w:hRule="atLeast"/>
        </w:trPr>
        <w:tc>
          <w:tcPr>
            <w:tcW w:w="2605" w:type="pct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Arial"/>
                <w:b/>
                <w:color w:val="333333"/>
                <w:sz w:val="40"/>
                <w:szCs w:val="40"/>
              </w:rPr>
            </w:pPr>
            <w:r>
              <w:rPr>
                <w:rFonts w:hint="eastAsia" w:ascii="微软雅黑" w:hAnsi="微软雅黑" w:eastAsia="微软雅黑" w:cs="Arial"/>
                <w:b/>
                <w:color w:val="333333"/>
                <w:sz w:val="40"/>
                <w:szCs w:val="40"/>
              </w:rPr>
              <w:drawing>
                <wp:inline distT="0" distB="0" distL="114300" distR="114300">
                  <wp:extent cx="3084830" cy="2314575"/>
                  <wp:effectExtent l="0" t="0" r="1270" b="9525"/>
                  <wp:docPr id="57" name="图片 57" descr="553e53655d654ac2d83ea96dfdd992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图片 57" descr="553e53655d654ac2d83ea96dfdd992e"/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4830" cy="2314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4" w:type="pct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Arial"/>
                <w:b/>
                <w:color w:val="333333"/>
                <w:sz w:val="40"/>
                <w:szCs w:val="40"/>
              </w:rPr>
            </w:pPr>
            <w:r>
              <w:rPr>
                <w:rFonts w:hint="eastAsia" w:ascii="微软雅黑" w:hAnsi="微软雅黑" w:eastAsia="微软雅黑" w:cs="Arial"/>
                <w:b/>
                <w:color w:val="333333"/>
                <w:sz w:val="40"/>
                <w:szCs w:val="40"/>
              </w:rPr>
              <w:drawing>
                <wp:inline distT="0" distB="0" distL="114300" distR="114300">
                  <wp:extent cx="2888615" cy="2175510"/>
                  <wp:effectExtent l="0" t="0" r="6985" b="15240"/>
                  <wp:docPr id="58" name="图片 58" descr="d31fb64ec185d5018b272d93d0584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图片 58" descr="d31fb64ec185d5018b272d93d058405"/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8615" cy="2175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dotted" w:color="000000" w:sz="4" w:space="0"/>
            <w:left w:val="dotted" w:color="000000" w:sz="4" w:space="0"/>
            <w:bottom w:val="dotted" w:color="000000" w:sz="4" w:space="0"/>
            <w:right w:val="dotted" w:color="000000" w:sz="4" w:space="0"/>
            <w:insideH w:val="dotted" w:color="000000" w:sz="4" w:space="0"/>
            <w:insideV w:val="dotted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9" w:hRule="atLeast"/>
        </w:trPr>
        <w:tc>
          <w:tcPr>
            <w:tcW w:w="2605" w:type="pct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Arial"/>
                <w:b/>
                <w:color w:val="333333"/>
                <w:sz w:val="40"/>
                <w:szCs w:val="40"/>
              </w:rPr>
            </w:pPr>
            <w:r>
              <w:rPr>
                <w:rFonts w:ascii="微软雅黑" w:hAnsi="微软雅黑" w:eastAsia="微软雅黑" w:cs="Arial"/>
                <w:b/>
                <w:color w:val="333333"/>
                <w:sz w:val="40"/>
                <w:szCs w:val="40"/>
              </w:rPr>
              <w:drawing>
                <wp:inline distT="0" distB="0" distL="0" distR="0">
                  <wp:extent cx="3094355" cy="2721610"/>
                  <wp:effectExtent l="0" t="0" r="10795" b="2540"/>
                  <wp:docPr id="59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4355" cy="2721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4" w:type="pct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Arial"/>
                <w:b/>
                <w:color w:val="333333"/>
                <w:sz w:val="40"/>
                <w:szCs w:val="40"/>
              </w:rPr>
            </w:pPr>
            <w:r>
              <w:rPr>
                <w:rFonts w:hint="eastAsia" w:ascii="微软雅黑" w:hAnsi="微软雅黑" w:eastAsia="微软雅黑" w:cs="Arial"/>
                <w:b/>
                <w:color w:val="333333"/>
                <w:sz w:val="40"/>
                <w:szCs w:val="40"/>
              </w:rPr>
              <w:drawing>
                <wp:inline distT="0" distB="0" distL="114300" distR="114300">
                  <wp:extent cx="2687320" cy="2873375"/>
                  <wp:effectExtent l="0" t="0" r="17780" b="3175"/>
                  <wp:docPr id="60" name="图片 60" descr="f565c635ca1a07813191056e9c0b9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图片 60" descr="f565c635ca1a07813191056e9c0b914"/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7320" cy="287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dotted" w:color="000000" w:sz="4" w:space="0"/>
            <w:left w:val="dotted" w:color="000000" w:sz="4" w:space="0"/>
            <w:bottom w:val="dotted" w:color="000000" w:sz="4" w:space="0"/>
            <w:right w:val="dotted" w:color="000000" w:sz="4" w:space="0"/>
            <w:insideH w:val="dotted" w:color="000000" w:sz="4" w:space="0"/>
            <w:insideV w:val="dotted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6" w:hRule="atLeast"/>
        </w:trPr>
        <w:tc>
          <w:tcPr>
            <w:tcW w:w="2605" w:type="pct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Arial"/>
                <w:b/>
                <w:color w:val="333333"/>
                <w:sz w:val="40"/>
                <w:szCs w:val="40"/>
              </w:rPr>
            </w:pPr>
            <w:r>
              <w:rPr>
                <w:rFonts w:ascii="微软雅黑" w:hAnsi="微软雅黑" w:eastAsia="微软雅黑" w:cs="Arial"/>
                <w:b/>
                <w:color w:val="333333"/>
                <w:sz w:val="40"/>
                <w:szCs w:val="40"/>
              </w:rPr>
              <w:drawing>
                <wp:inline distT="0" distB="0" distL="0" distR="0">
                  <wp:extent cx="3148330" cy="2480310"/>
                  <wp:effectExtent l="0" t="0" r="13970" b="15240"/>
                  <wp:docPr id="61" name="图片 3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图片 393"/>
                          <pic:cNvPicPr>
                            <a:picLocks noChangeAspect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52102" cy="2483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4" w:type="pct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Arial"/>
                <w:b/>
                <w:color w:val="333333"/>
                <w:sz w:val="40"/>
                <w:szCs w:val="40"/>
              </w:rPr>
            </w:pPr>
            <w:r>
              <w:rPr>
                <w:rFonts w:ascii="微软雅黑" w:hAnsi="微软雅黑" w:eastAsia="微软雅黑" w:cs="Arial"/>
                <w:b/>
                <w:color w:val="333333"/>
                <w:sz w:val="40"/>
                <w:szCs w:val="40"/>
              </w:rPr>
              <w:drawing>
                <wp:inline distT="0" distB="0" distL="0" distR="0">
                  <wp:extent cx="2838450" cy="2454910"/>
                  <wp:effectExtent l="0" t="0" r="0" b="2540"/>
                  <wp:docPr id="62" name="图片 3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图片 375"/>
                          <pic:cNvPicPr>
                            <a:picLocks noChangeAspect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6472" cy="24622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/>
        <w:outlineLvl w:val="0"/>
        <w:rPr>
          <w:rFonts w:hint="eastAsia" w:ascii="Arial" w:hAnsi="Arial" w:eastAsia="黑体" w:cs="Times New Roman"/>
          <w:b/>
          <w:kern w:val="2"/>
          <w:sz w:val="32"/>
          <w:szCs w:val="24"/>
          <w:lang w:val="en-US" w:eastAsia="zh-CN" w:bidi="ar-SA"/>
        </w:rPr>
        <w:sectPr>
          <w:footerReference r:id="rId6" w:type="default"/>
          <w:pgSz w:w="11906" w:h="16838"/>
          <w:pgMar w:top="1440" w:right="1080" w:bottom="1440" w:left="1080" w:header="851" w:footer="283" w:gutter="0"/>
          <w:pgNumType w:fmt="decimal"/>
          <w:cols w:space="425" w:num="1"/>
          <w:docGrid w:type="lines" w:linePitch="312" w:charSpace="0"/>
        </w:sectPr>
      </w:pPr>
      <w:bookmarkStart w:id="16" w:name="_Toc16382"/>
      <w:bookmarkStart w:id="17" w:name="_Toc10739"/>
      <w:r>
        <w:rPr>
          <w:rFonts w:hint="eastAsia" w:ascii="Arial" w:hAnsi="Arial" w:eastAsia="黑体" w:cs="Times New Roman"/>
          <w:b/>
          <w:kern w:val="2"/>
          <w:sz w:val="32"/>
          <w:szCs w:val="24"/>
          <w:lang w:val="en-US" w:eastAsia="zh-CN" w:bidi="ar-SA"/>
        </w:rPr>
        <w:t>六、客户来访</w:t>
      </w:r>
      <w:bookmarkEnd w:id="16"/>
      <w:bookmarkEnd w:id="17"/>
    </w:p>
    <w:p>
      <w:pPr>
        <w:pStyle w:val="3"/>
        <w:outlineLvl w:val="0"/>
      </w:pPr>
      <w:bookmarkStart w:id="18" w:name="_Toc24433"/>
      <w:bookmarkStart w:id="19" w:name="_Toc5321"/>
      <w:r>
        <w:rPr>
          <w:rFonts w:hint="eastAsia"/>
        </w:rPr>
        <w:t>七、设备支持</w:t>
      </w:r>
      <w:bookmarkEnd w:id="18"/>
      <w:bookmarkEnd w:id="19"/>
    </w:p>
    <w:tbl>
      <w:tblPr>
        <w:tblStyle w:val="14"/>
        <w:tblW w:w="10836" w:type="dxa"/>
        <w:tblInd w:w="-74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81"/>
        <w:gridCol w:w="595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6" w:hRule="atLeast"/>
        </w:trPr>
        <w:tc>
          <w:tcPr>
            <w:tcW w:w="10836" w:type="dxa"/>
            <w:gridSpan w:val="2"/>
          </w:tcPr>
          <w:p>
            <w:pPr>
              <w:widowControl/>
              <w:ind w:leftChars="-48" w:hanging="100" w:hangingChars="48"/>
              <w:jc w:val="left"/>
              <w:rPr>
                <w:rFonts w:ascii="微软雅黑" w:hAnsi="微软雅黑" w:eastAsia="微软雅黑" w:cs="Arial"/>
                <w:color w:val="333333"/>
              </w:rPr>
            </w:pPr>
            <w:r>
              <w:drawing>
                <wp:anchor distT="0" distB="0" distL="114300" distR="114300" simplePos="0" relativeHeight="251674624" behindDoc="0" locked="0" layoutInCell="1" allowOverlap="1">
                  <wp:simplePos x="0" y="0"/>
                  <wp:positionH relativeFrom="column">
                    <wp:posOffset>3233420</wp:posOffset>
                  </wp:positionH>
                  <wp:positionV relativeFrom="paragraph">
                    <wp:posOffset>3432810</wp:posOffset>
                  </wp:positionV>
                  <wp:extent cx="3270250" cy="1850390"/>
                  <wp:effectExtent l="0" t="0" r="6350" b="16510"/>
                  <wp:wrapNone/>
                  <wp:docPr id="396" name="图片 3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6" name="图片 396"/>
                          <pic:cNvPicPr>
                            <a:picLocks noChangeAspect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70402" cy="18502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114300" distR="114300" simplePos="0" relativeHeight="251676672" behindDoc="0" locked="0" layoutInCell="1" allowOverlap="1">
                  <wp:simplePos x="0" y="0"/>
                  <wp:positionH relativeFrom="column">
                    <wp:posOffset>100965</wp:posOffset>
                  </wp:positionH>
                  <wp:positionV relativeFrom="paragraph">
                    <wp:posOffset>3448050</wp:posOffset>
                  </wp:positionV>
                  <wp:extent cx="3117850" cy="1915795"/>
                  <wp:effectExtent l="0" t="0" r="6350" b="8255"/>
                  <wp:wrapNone/>
                  <wp:docPr id="72" name="图片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图片 72"/>
                          <pic:cNvPicPr>
                            <a:picLocks noChangeAspect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7850" cy="1915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微软雅黑" w:hAnsi="微软雅黑" w:eastAsia="微软雅黑" w:cs="Arial"/>
                <w:color w:val="333333"/>
              </w:rPr>
              <w:drawing>
                <wp:anchor distT="0" distB="0" distL="0" distR="0" simplePos="0" relativeHeight="251677696" behindDoc="0" locked="0" layoutInCell="1" allowOverlap="1">
                  <wp:simplePos x="0" y="0"/>
                  <wp:positionH relativeFrom="column">
                    <wp:posOffset>116205</wp:posOffset>
                  </wp:positionH>
                  <wp:positionV relativeFrom="paragraph">
                    <wp:posOffset>188595</wp:posOffset>
                  </wp:positionV>
                  <wp:extent cx="6357620" cy="3179445"/>
                  <wp:effectExtent l="0" t="0" r="5080" b="1905"/>
                  <wp:wrapTopAndBottom/>
                  <wp:docPr id="71" name="图片 7" descr="G:\公司设备图片\膜式壁设备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图片 7" descr="G:\公司设备图片\膜式壁设备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66251" cy="31839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5" w:hRule="atLeast"/>
        </w:trPr>
        <w:tc>
          <w:tcPr>
            <w:tcW w:w="4881" w:type="dxa"/>
          </w:tcPr>
          <w:p>
            <w:pPr>
              <w:widowControl/>
              <w:jc w:val="left"/>
              <w:rPr>
                <w:rFonts w:ascii="微软雅黑" w:hAnsi="微软雅黑" w:eastAsia="微软雅黑" w:cs="Arial"/>
                <w:color w:val="333333"/>
              </w:rPr>
            </w:pPr>
            <w:r>
              <w:rPr>
                <w:rFonts w:ascii="微软雅黑" w:hAnsi="微软雅黑" w:eastAsia="微软雅黑" w:cs="Arial"/>
                <w:color w:val="333333"/>
              </w:rPr>
              <w:drawing>
                <wp:anchor distT="0" distB="0" distL="114300" distR="114300" simplePos="0" relativeHeight="251675648" behindDoc="0" locked="0" layoutInCell="1" allowOverlap="1">
                  <wp:simplePos x="0" y="0"/>
                  <wp:positionH relativeFrom="column">
                    <wp:posOffset>73025</wp:posOffset>
                  </wp:positionH>
                  <wp:positionV relativeFrom="paragraph">
                    <wp:posOffset>1487805</wp:posOffset>
                  </wp:positionV>
                  <wp:extent cx="3083560" cy="2480945"/>
                  <wp:effectExtent l="0" t="0" r="2540" b="14605"/>
                  <wp:wrapNone/>
                  <wp:docPr id="392" name="图片 3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2" name="图片 392"/>
                          <pic:cNvPicPr>
                            <a:picLocks noChangeAspect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3560" cy="24807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微软雅黑" w:hAnsi="微软雅黑" w:eastAsia="微软雅黑" w:cs="Arial"/>
                <w:color w:val="333333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>
                      <wp:simplePos x="0" y="0"/>
                      <wp:positionH relativeFrom="column">
                        <wp:posOffset>3082925</wp:posOffset>
                      </wp:positionH>
                      <wp:positionV relativeFrom="paragraph">
                        <wp:posOffset>2788920</wp:posOffset>
                      </wp:positionV>
                      <wp:extent cx="3719195" cy="1755775"/>
                      <wp:effectExtent l="0" t="0" r="14605" b="15875"/>
                      <wp:wrapNone/>
                      <wp:docPr id="74" name="文本框 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19195" cy="1755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>
                                  <w:pPr>
                                    <w:spacing w:before="100" w:beforeAutospacing="1" w:after="100" w:afterAutospacing="1"/>
                                    <w:ind w:left="210" w:leftChars="100" w:right="-525" w:rightChars="-250"/>
                                  </w:pPr>
                                </w:p>
                              </w:txbxContent>
                            </wps:txbx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242.75pt;margin-top:219.6pt;height:138.25pt;width:292.85pt;z-index:251672576;mso-width-relative:page;mso-height-relative:page;" fillcolor="#FFFFFF" filled="t" stroked="f" coordsize="21600,21600" o:gfxdata="UEsDBAoAAAAAAIdO4kAAAAAAAAAAAAAAAAAEAAAAZHJzL1BLAwQUAAAACACHTuJAepXnrNcAAAAM&#10;AQAADwAAAGRycy9kb3ducmV2LnhtbE2Py07DMBBF90j8gzVI7Kid0pCSxukCiS0Sfa3d2I0j7HFk&#10;u8+vZ7qC3R3N0Z0zzfLiHTuZmIaAEoqJAGawC3rAXsJm/fkyB5ayQq1cQCPhahIs28eHRtU6nPHb&#10;nFa5Z1SCqVYSbM5jzXnqrPEqTcJokHaHEL3KNMae66jOVO4dnwrxxr0akC5YNZoPa7qf1dFL2PX+&#10;ttsWY7Tauxl+3a7rTRikfH4qxAJYNpf8B8Ndn9ShJad9OKJOzEmYzcuSUAqv71Ngd0JUBaW9hKoo&#10;K+Btw/8/0f4CUEsDBBQAAAAIAIdO4kDRpgAp0QEAAJEDAAAOAAAAZHJzL2Uyb0RvYy54bWytU82O&#10;0zAQviPxDpbvNMku3bBR05WgKhcESAsP4DpOYsl/8rhN+gLwBpy4cOe5+hw7drJlfy57IIdkPDP+&#10;Zr5vJqubUStyEB6kNTUtFjklwnDbSNPV9Pu37Zt3lEBgpmHKGlHTowB6s379ajW4SlzY3qpGeIIg&#10;BqrB1bQPwVVZBrwXmsHCOmEw2FqvWcCj77LGswHRtcou8vwqG6xvnLdcAKB3MwXpjOhfAmjbVnKx&#10;sXyvhQkTqheKBaQEvXRA16nbthU8fGlbEIGomiLTkN5YBO1dfGfrFas6z1wv+dwCe0kLTzhpJg0W&#10;PUNtWGBk7+UzKC25t2DbsOBWZxORpAiyKPIn2tz2zInEBaUGdxYd/h8s/3z46olsalq+pcQwjRM/&#10;/fp5+v339OcHQR8KNDioMO/WYWYY39sR1+beD+iMvMfW6/hFRgTjKO/xLK8YA+HovCyL6+J6SQnH&#10;WFEul2W5jDjZv+vOQ/gorCbRqKnH+SVZ2eEThCn1PiVWA6tks5VKpYPvdh+UJweGs96mZ0Z/lKYM&#10;GWp6dbnME7Kx8f4ErUzEEWlt5nqR+8QxWmHcjbMgO9scUY+987LrsdWkSBaTcFKJ07xVcRUentF+&#10;+Cet7w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B6lees1wAAAAwBAAAPAAAAAAAAAAEAIAAAACIA&#10;AABkcnMvZG93bnJldi54bWxQSwECFAAUAAAACACHTuJA0aYAKdEBAACRAwAADgAAAAAAAAABACAA&#10;AAAmAQAAZHJzL2Uyb0RvYy54bWxQSwUGAAAAAAYABgBZAQAAaQUAAAAA&#10;">
                      <v:fill on="t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spacing w:before="100" w:beforeAutospacing="1" w:after="100" w:afterAutospacing="1"/>
                              <w:ind w:left="210" w:leftChars="100" w:right="-525" w:rightChars="-25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微软雅黑" w:hAnsi="微软雅黑" w:eastAsia="微软雅黑" w:cs="Arial"/>
                <w:color w:val="333333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2788920</wp:posOffset>
                      </wp:positionV>
                      <wp:extent cx="3044825" cy="2360930"/>
                      <wp:effectExtent l="0" t="0" r="0" b="0"/>
                      <wp:wrapNone/>
                      <wp:docPr id="383" name="文本框 3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44825" cy="236093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>
                                  <w:pPr>
                                    <w:ind w:left="-210" w:leftChars="-10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-0.2pt;margin-top:219.6pt;height:185.9pt;width:239.75pt;z-index:251671552;mso-width-relative:page;mso-height-relative:page;" filled="f" stroked="f" coordsize="21600,21600" o:gfxdata="UEsDBAoAAAAAAIdO4kAAAAAAAAAAAAAAAAAEAAAAZHJzL1BLAwQUAAAACACHTuJARNjEZtsAAAAJ&#10;AQAADwAAAGRycy9kb3ducmV2LnhtbE2PzU7DMBCE70i8g7VI3FrHIUCaZlOhSBUSgkNLL9yc2E2i&#10;2usQuz/w9JgTHEczmvmmXF2sYSc9+cERgpgnwDS1Tg3UIeze17McmA+SlDSONMKX9rCqrq9KWSh3&#10;po0+bUPHYgn5QiL0IYwF577ttZV+7kZN0du7ycoQ5dRxNclzLLeGp0nywK0cKC70ctR1r9vD9mgR&#10;Xur1m9w0qc2/Tf38un8aP3cf94i3NyJZAgv6Ev7C8Isf0aGKTI07kvLMIMyyGETI7hYpsOhnjwsB&#10;rEHIhUiAVyX//6D6AVBLAwQUAAAACACHTuJAkYGqW0YCAAB5BAAADgAAAGRycy9lMm9Eb2MueG1s&#10;rVTNjtMwEL4j8Q6W7zTpL92q6apsVYRUsSsVxNl1nCaS7TG226Q8ALzBnrhw57n6HIydtlstHPbA&#10;xRnPjGfm+2Ym09tGSbIX1lWgM9rtpJQIzSGv9Dajnz8t34wpcZ7pnEnQIqMH4ejt7PWraW0mogcl&#10;yFxYgkG0m9Qmo6X3ZpIkjpdCMdcBIzQaC7CKebzabZJbVmN0JZNemo6SGmxuLHDhHGoXrZGeItqX&#10;BISiqLhYAN8poX0b1QrJPEJyZWUcncVqi0Jwf18UTngiM4pIfTwxCcqbcCazKZtsLTNlxU8lsJeU&#10;8AyTYpXGpJdQC+YZ2dnqr1Cq4hYcFL7DQSUtkMgIouimz7hZl8yIiAWpduZCuvt/YfnH/YMlVZ7R&#10;/rhPiWYKW358/HH8+fv46zsJSqSoNm6CnmuDvr55Bw0OzlnvUBmQN4VV4YuYCNqR4MOFYNF4wlHZ&#10;TweDcW9ICUdbrz9Kb/qxBcnTc2Odfy9AkSBk1GIHI7Fsv3IeS0HXs0vIpmFZSRm7KDWpMzrqD9P4&#10;4GLBF1IHXxHn4RQmQGpLD5JvNs0J5wbyA8K00M6KM3xZYSkr5vwDszgciAzXx9/jUUjAlHCSKCnB&#10;fvuXPvhjz9BKSY3DllH3dcesoER+0NjNm+5gEKYzXgbDtz282GvL5tqid+oOcJ67uKiGRzH4e3kW&#10;CwvqC27ZPGRFE9Mcc2fUn8U7364AbikX83l0wnk0zK/02vAQuiV3vvNQVJH3QFPLDTYhXHAiYztO&#10;2xNG/voevZ7+GLM/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ugQAAFtDb250ZW50X1R5cGVzXS54bWxQSwECFAAKAAAAAACHTuJAAAAAAAAAAAAA&#10;AAAABgAAAAAAAAAAABAAAACcAwAAX3JlbHMvUEsBAhQAFAAAAAgAh07iQIoUZjzRAAAAlAEAAAsA&#10;AAAAAAAAAQAgAAAAwAMAAF9yZWxzLy5yZWxzUEsBAhQACgAAAAAAh07iQAAAAAAAAAAAAAAAAAQA&#10;AAAAAAAAAAAQAAAAAAAAAGRycy9QSwECFAAUAAAACACHTuJARNjEZtsAAAAJAQAADwAAAAAAAAAB&#10;ACAAAAAiAAAAZHJzL2Rvd25yZXYueG1sUEsBAhQAFAAAAAgAh07iQJGBqltGAgAAeQQAAA4AAAAA&#10;AAAAAQAgAAAAKgEAAGRycy9lMm9Eb2MueG1sUEsFBgAAAAAGAAYAWQEAAOIFAAAAAA==&#10;">
                      <v:fill on="f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ind w:left="-210" w:leftChars="-10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955" w:type="dxa"/>
          </w:tcPr>
          <w:p>
            <w:pPr>
              <w:widowControl/>
              <w:jc w:val="left"/>
              <w:rPr>
                <w:rFonts w:ascii="微软雅黑" w:hAnsi="微软雅黑" w:eastAsia="微软雅黑" w:cs="Arial"/>
                <w:color w:val="333333"/>
              </w:rPr>
            </w:pPr>
            <w:r>
              <w:rPr>
                <w:rFonts w:ascii="微软雅黑" w:hAnsi="微软雅黑" w:eastAsia="微软雅黑" w:cs="Arial"/>
                <w:color w:val="333333"/>
              </w:rPr>
              <w:drawing>
                <wp:anchor distT="0" distB="0" distL="114300" distR="114300" simplePos="0" relativeHeight="251673600" behindDoc="0" locked="0" layoutInCell="1" allowOverlap="1">
                  <wp:simplePos x="0" y="0"/>
                  <wp:positionH relativeFrom="column">
                    <wp:posOffset>73025</wp:posOffset>
                  </wp:positionH>
                  <wp:positionV relativeFrom="paragraph">
                    <wp:posOffset>1497965</wp:posOffset>
                  </wp:positionV>
                  <wp:extent cx="3626485" cy="2683510"/>
                  <wp:effectExtent l="0" t="0" r="12065" b="2540"/>
                  <wp:wrapNone/>
                  <wp:docPr id="73" name="图片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图片 73"/>
                          <pic:cNvPicPr>
                            <a:picLocks noChangeAspect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33860" cy="26891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pPr>
        <w:widowControl/>
        <w:ind w:left="-945" w:leftChars="-450"/>
        <w:jc w:val="left"/>
        <w:rPr>
          <w:rFonts w:ascii="微软雅黑" w:hAnsi="微软雅黑" w:eastAsia="微软雅黑" w:cs="Arial"/>
          <w:color w:val="333333"/>
        </w:rPr>
      </w:pPr>
    </w:p>
    <w:p>
      <w:pPr>
        <w:pStyle w:val="3"/>
        <w:outlineLvl w:val="9"/>
        <w:sectPr>
          <w:pgSz w:w="11906" w:h="16838"/>
          <w:pgMar w:top="1440" w:right="1080" w:bottom="1440" w:left="1080" w:header="851" w:footer="283" w:gutter="0"/>
          <w:pgNumType w:fmt="decimal"/>
          <w:cols w:space="425" w:num="1"/>
          <w:docGrid w:type="lines" w:linePitch="312" w:charSpace="0"/>
        </w:sectPr>
      </w:pPr>
      <w:r>
        <w:rPr>
          <w:rFonts w:ascii="微软雅黑" w:hAnsi="微软雅黑" w:eastAsia="微软雅黑" w:cs="Arial"/>
          <w:color w:val="333333"/>
        </w:rPr>
        <w:br w:type="page"/>
      </w:r>
    </w:p>
    <w:p>
      <w:pPr>
        <w:pStyle w:val="3"/>
        <w:outlineLvl w:val="0"/>
      </w:pPr>
      <w:bookmarkStart w:id="20" w:name="_Toc6360"/>
      <w:bookmarkStart w:id="21" w:name="_Toc20335"/>
      <w:r>
        <w:rPr>
          <w:rFonts w:hint="eastAsia"/>
        </w:rPr>
        <w:t>八、安全、质量保证措施</w:t>
      </w:r>
      <w:bookmarkEnd w:id="20"/>
      <w:bookmarkEnd w:id="21"/>
    </w:p>
    <w:p>
      <w:pPr>
        <w:pStyle w:val="4"/>
        <w:outlineLvl w:val="1"/>
      </w:pPr>
      <w:bookmarkStart w:id="22" w:name="_Toc10469"/>
      <w:bookmarkStart w:id="23" w:name="_Toc19102"/>
      <w:r>
        <w:rPr>
          <w:rFonts w:hint="eastAsia"/>
        </w:rPr>
        <w:t>1、安全保证措施</w:t>
      </w:r>
      <w:bookmarkEnd w:id="22"/>
      <w:bookmarkEnd w:id="23"/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生产必须安全、安全促进生产，坚持文明安全生产是施工质量。施工工期的重要保证。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（1）工地除设专职安全员外，坚持贯彻生产必须管安全的原则，安排和检查施工任务的同时必须安排检查安全工作。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（2）在向施工班组下达任务时，必须下达书面的安全措施交底。扼要说明施工中的安全要点，班组长必须每日班前口头进行安全提示。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（3）任何人不戴安全帽不得进入现场，违者安全员和任何职工均可劝其退场。现场施工工人要做到安全防护用品齐全，不穿戴劳保防护用品补得进入现场施工。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（4）高空作业必须系安全带，起重设备、钢件连接要有可靠的安全缆绳设施以供挂安全带之用。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（5）起重运输作业的设备、索具符合规定，作业要符合规程，施工用架子脚手要安全可靠，并架设攀登扶梯。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（6）临时动力用电要有符合要求的临时配电箱，一切设备均有良好的防雨措施，电气设备可靠的接地和露电保护器，不准一闸多用，并由专人维护。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（7）认真做好防火工作，气焊不得使用火绳，下班后检查扑灭一切火源、氧气、乙炔气、油料等易燃物品要分别粗放，施工材料按规定整齐码放，不得占用排水及通行通道。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（8）坚持文明施工，施工现场经常保持整洁，有条理。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（9）加强安全教育，作业时精力集中，不得闲谈打逗或擅离职守。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（10）遵守建设单位有关规定，对违反规定、乱干、蛮干、不听劝阻者，要追究责任，甚至调离本地施工工程。</w:t>
      </w:r>
    </w:p>
    <w:p>
      <w:pPr>
        <w:pStyle w:val="4"/>
        <w:outlineLvl w:val="1"/>
      </w:pPr>
      <w:bookmarkStart w:id="24" w:name="_Toc5385"/>
      <w:bookmarkStart w:id="25" w:name="_Toc9790"/>
      <w:r>
        <w:rPr>
          <w:rFonts w:hint="eastAsia"/>
        </w:rPr>
        <w:t>2、质量保证措施</w:t>
      </w:r>
      <w:bookmarkEnd w:id="24"/>
      <w:bookmarkEnd w:id="25"/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（1）严格遵照《特种设备安全监察条例》、《锅炉压力容器制造监督管理办法》、《锅炉压力容器制造许可条件》及《蒸规》等法规和相关标准进行制造和检验。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（2）有锅炉、机械加工、焊接、无损检测等相关专业工程师技术人员30余人。同时有持证焊工43人，无损检测人员6人。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3）生产设备有卷板机、行车、弯管机、弯管放样和检测平台、钻床、螺纹管机订、自动焊机、焊机、焊材烘工设备、机加工设备等50余台套。主要检验和试验设备有：水压试验泵、空压机；材料试验机、V型缺口冲击试验机及投影仪、化学自动分析仪、X光探伤机、超声波探伤机等20余台套。完全能满足生产和检验需要。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4）有完整健全的《锅炉质量手册》及程序文件、作业文件管理制度和质量岗位职责等质量安全文件。企业不断加强质量管理，强化生产、工艺、焊接、理化试验和无损检测等方面的质量监督和检验工作，确保出厂产品优质。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（5）认真做好售后服务工作，积极处理和解决用户反馈的质量问题，为用户排忧解难。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（6）严格按规范标准对设计图纸进行设计评审，并经由省特设部门审查签章批准后投产。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（7）我方承诺提供完整的技术文件及图纸资料。</w:t>
      </w:r>
    </w:p>
    <w:p>
      <w:pPr>
        <w:pStyle w:val="3"/>
        <w:jc w:val="left"/>
        <w:outlineLvl w:val="9"/>
        <w:sectPr>
          <w:pgSz w:w="11906" w:h="16838"/>
          <w:pgMar w:top="1440" w:right="1080" w:bottom="1440" w:left="1080" w:header="851" w:footer="283" w:gutter="0"/>
          <w:pgNumType w:fmt="decimal"/>
          <w:cols w:space="425" w:num="1"/>
          <w:docGrid w:type="lines" w:linePitch="312" w:charSpace="0"/>
        </w:sectPr>
      </w:pPr>
    </w:p>
    <w:p>
      <w:pPr>
        <w:pStyle w:val="3"/>
        <w:jc w:val="left"/>
        <w:outlineLvl w:val="0"/>
      </w:pPr>
      <w:bookmarkStart w:id="26" w:name="_Toc24356"/>
      <w:bookmarkStart w:id="27" w:name="_Toc27029"/>
      <w:r>
        <w:rPr>
          <w:rFonts w:hint="eastAsia"/>
        </w:rPr>
        <w:t>九、售后服务承诺</w:t>
      </w:r>
      <w:bookmarkEnd w:id="26"/>
      <w:bookmarkEnd w:id="27"/>
    </w:p>
    <w:p>
      <w:pPr>
        <w:pStyle w:val="4"/>
        <w:outlineLvl w:val="1"/>
      </w:pPr>
      <w:bookmarkStart w:id="28" w:name="_Toc22905"/>
      <w:bookmarkStart w:id="29" w:name="_Toc13648"/>
      <w:r>
        <w:rPr>
          <w:rFonts w:hint="eastAsia"/>
        </w:rPr>
        <w:t>1、服务体系</w:t>
      </w:r>
      <w:bookmarkEnd w:id="28"/>
      <w:bookmarkEnd w:id="29"/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我们的服务宗旨是“为客户提供真诚、优质的服务”。我们保证对客户诚实守信、服务周到并且致力于不断提高服务质量，提高用户满意度。</w:t>
      </w:r>
    </w:p>
    <w:p>
      <w:pPr>
        <w:pStyle w:val="4"/>
        <w:outlineLvl w:val="1"/>
      </w:pPr>
      <w:bookmarkStart w:id="30" w:name="_Toc13604"/>
      <w:bookmarkStart w:id="31" w:name="_Toc26214"/>
      <w:r>
        <w:rPr>
          <w:rFonts w:hint="eastAsia"/>
        </w:rPr>
        <w:t>2、售前服务</w:t>
      </w:r>
      <w:bookmarkEnd w:id="30"/>
      <w:bookmarkEnd w:id="31"/>
      <w:r>
        <w:rPr>
          <w:rFonts w:hint="eastAsia"/>
        </w:rPr>
        <w:t xml:space="preserve"> 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(1)耐心向用户详细介绍产品及质量情况.                      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(2)为用户提供技术咨询，包括产品的使用与维修，产品的装配、使用特性等技术问题，凡用户需要提供服务的，公司将派出最好的工程技术人员为客户服务与技术咨询。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(3)公司设服务热线为用户解答各种有关产品方面的问题。</w:t>
      </w:r>
    </w:p>
    <w:p>
      <w:pPr>
        <w:pStyle w:val="4"/>
        <w:outlineLvl w:val="1"/>
      </w:pPr>
      <w:bookmarkStart w:id="32" w:name="_Toc24521"/>
      <w:bookmarkStart w:id="33" w:name="_Toc31300"/>
      <w:r>
        <w:rPr>
          <w:rFonts w:hint="eastAsia"/>
        </w:rPr>
        <w:t>3、售后服务</w:t>
      </w:r>
      <w:bookmarkEnd w:id="32"/>
      <w:bookmarkEnd w:id="33"/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（1）用户使用我公司产品出现质量问题时，接到客户投诉要求在2小时内答复，如电话沟通不能解决问题（客户不配合除外），服务人员可根据实际情况到现场解决问题。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（2）处理问题发生的一切费用（质量问题公司），全部由本公司承担(需方人为操作除外)。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实行“产品质量负责人制度”。在合同签定后，从产品制造、入库、发货到安装、试运行，进行定人负责，提高工程质量。</w:t>
      </w:r>
    </w:p>
    <w:p>
      <w:pPr>
        <w:pStyle w:val="4"/>
        <w:outlineLvl w:val="1"/>
      </w:pPr>
      <w:bookmarkStart w:id="34" w:name="_Toc23918"/>
      <w:bookmarkStart w:id="35" w:name="_Toc3562"/>
      <w:r>
        <w:rPr>
          <w:rFonts w:hint="eastAsia"/>
        </w:rPr>
        <w:t>4、规范化的服务标准</w:t>
      </w:r>
      <w:bookmarkEnd w:id="34"/>
      <w:bookmarkEnd w:id="35"/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（1）售前、售中提供详尽热情的咨询服务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（2）上门调试，示范性指导使用，保证提供完善的技术指导、操作培训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（3）为每个客户建立独立的用户档案卡，实行定期跟踪服务。 </w:t>
      </w:r>
    </w:p>
    <w:p>
      <w:pPr>
        <w:pStyle w:val="4"/>
        <w:outlineLvl w:val="1"/>
      </w:pPr>
      <w:bookmarkStart w:id="36" w:name="_Toc11155"/>
      <w:bookmarkStart w:id="37" w:name="_Toc13321"/>
      <w:r>
        <w:rPr>
          <w:rFonts w:hint="eastAsia"/>
        </w:rPr>
        <w:t>5、星级服务1、2、3、4模式</w:t>
      </w:r>
      <w:bookmarkEnd w:id="36"/>
      <w:bookmarkEnd w:id="37"/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1）即一个结果：服务满意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2）即二个理念：带走用户的烦恼，留下创新的真诚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3）即三个控制：服务投诉率小于万分之一，服务遗漏率小于万分之一，服务不满意率小于万分之一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4）即四个不漏：一个不漏地记录用户反映的问题；一个不漏地处理用户反映的问题；一个不漏地复查处理结果；一个不漏地将结果反映到设计、生产、经营部门。</w:t>
      </w:r>
    </w:p>
    <w:p>
      <w:pPr>
        <w:pStyle w:val="4"/>
        <w:outlineLvl w:val="1"/>
      </w:pPr>
      <w:bookmarkStart w:id="38" w:name="_Toc7786"/>
      <w:bookmarkStart w:id="39" w:name="_Toc16403"/>
      <w:r>
        <w:rPr>
          <w:rFonts w:hint="eastAsia"/>
        </w:rPr>
        <w:t>6、技术服务与联络</w:t>
      </w:r>
      <w:bookmarkEnd w:id="38"/>
      <w:bookmarkEnd w:id="39"/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1）公司指派技术人员赵春辉先生为技术服务责任人。  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2）提供的技术支持包括：投标文件中技术解释工作、生产过程中联络工作、现场指导产品安装及调试、关于产品疑难问题解答。</w:t>
      </w:r>
    </w:p>
    <w:p>
      <w:pPr>
        <w:pStyle w:val="4"/>
        <w:outlineLvl w:val="1"/>
      </w:pPr>
      <w:bookmarkStart w:id="40" w:name="_Toc12531"/>
      <w:bookmarkStart w:id="41" w:name="_Toc8578"/>
      <w:r>
        <w:rPr>
          <w:rFonts w:hint="eastAsia"/>
        </w:rPr>
        <w:t>7、组织保证</w:t>
      </w:r>
      <w:bookmarkEnd w:id="40"/>
      <w:bookmarkEnd w:id="41"/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  <w:sectPr>
          <w:pgSz w:w="11906" w:h="16838"/>
          <w:pgMar w:top="1440" w:right="1080" w:bottom="1440" w:left="1080" w:header="851" w:footer="283" w:gutter="0"/>
          <w:pgNumType w:fmt="decimal"/>
          <w:cols w:space="425" w:num="1"/>
          <w:docGrid w:type="lines" w:linePitch="312" w:charSpace="0"/>
        </w:sectPr>
      </w:pPr>
      <w:r>
        <w:rPr>
          <w:rFonts w:hint="eastAsia" w:ascii="新宋体" w:hAnsi="新宋体" w:eastAsia="新宋体" w:cs="新宋体"/>
          <w:sz w:val="24"/>
        </w:rPr>
        <w:t>我公司对每一用户专门成立项目部，由专人负责、跟踪处理、协调项目在制造过程中出现的一些问题，各责任人员对出现的问题必须随时报告。</w:t>
      </w:r>
    </w:p>
    <w:p>
      <w:pPr>
        <w:pStyle w:val="3"/>
        <w:jc w:val="left"/>
        <w:outlineLvl w:val="0"/>
      </w:pPr>
      <w:bookmarkStart w:id="42" w:name="_Toc11978"/>
      <w:bookmarkStart w:id="43" w:name="_Toc27408"/>
      <w:r>
        <w:rPr>
          <w:rFonts w:hint="eastAsia"/>
        </w:rPr>
        <w:t>十、厂区环境</w:t>
      </w:r>
      <w:bookmarkEnd w:id="42"/>
      <w:bookmarkEnd w:id="43"/>
    </w:p>
    <w:p>
      <w:r>
        <w:drawing>
          <wp:inline distT="0" distB="0" distL="114300" distR="114300">
            <wp:extent cx="6120130" cy="3442335"/>
            <wp:effectExtent l="0" t="0" r="13970" b="5715"/>
            <wp:docPr id="39" name="图片 39" descr="DJI_03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DJI_0386"/>
                    <pic:cNvPicPr>
                      <a:picLocks noChangeAspect="1"/>
                    </pic:cNvPicPr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42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r>
        <w:drawing>
          <wp:inline distT="0" distB="0" distL="114300" distR="114300">
            <wp:extent cx="6120130" cy="3641090"/>
            <wp:effectExtent l="0" t="0" r="13970" b="16510"/>
            <wp:docPr id="40" name="图片 40" descr="g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 descr="gs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641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/>
    <w:p>
      <w:pPr>
        <w:ind w:left="9320"/>
        <w:sectPr>
          <w:pgSz w:w="11906" w:h="16838"/>
          <w:pgMar w:top="1440" w:right="1080" w:bottom="1440" w:left="1080" w:header="851" w:footer="283" w:gutter="0"/>
          <w:pgNumType w:fmt="decimal"/>
          <w:cols w:space="425" w:num="1"/>
          <w:docGrid w:type="lines" w:linePitch="312" w:charSpace="0"/>
        </w:sectPr>
      </w:pPr>
      <w: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62865</wp:posOffset>
            </wp:positionH>
            <wp:positionV relativeFrom="paragraph">
              <wp:posOffset>158115</wp:posOffset>
            </wp:positionV>
            <wp:extent cx="6120130" cy="4043045"/>
            <wp:effectExtent l="0" t="0" r="13970" b="14605"/>
            <wp:wrapNone/>
            <wp:docPr id="35" name="图片 35" descr="微信图片_20210311091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微信图片_20210311091039"/>
                    <pic:cNvPicPr>
                      <a:picLocks noChangeAspect="1"/>
                    </pic:cNvPicPr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0430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37465</wp:posOffset>
            </wp:positionH>
            <wp:positionV relativeFrom="paragraph">
              <wp:posOffset>4448810</wp:posOffset>
            </wp:positionV>
            <wp:extent cx="6120130" cy="4177665"/>
            <wp:effectExtent l="0" t="0" r="13970" b="13335"/>
            <wp:wrapSquare wrapText="bothSides"/>
            <wp:docPr id="36" name="图片 36" descr="微信图片_202011251617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微信图片_20201125161735"/>
                    <pic:cNvPicPr>
                      <a:picLocks noChangeAspect="1"/>
                    </pic:cNvPicPr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1776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/>
    <w:p/>
    <w:p/>
    <w:p>
      <w: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62865</wp:posOffset>
            </wp:positionH>
            <wp:positionV relativeFrom="paragraph">
              <wp:posOffset>216535</wp:posOffset>
            </wp:positionV>
            <wp:extent cx="6120130" cy="3680460"/>
            <wp:effectExtent l="0" t="0" r="13970" b="15240"/>
            <wp:wrapTopAndBottom/>
            <wp:docPr id="42" name="图片 42" descr="微信图片_202011251618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 descr="微信图片_20201125161813"/>
                    <pic:cNvPicPr>
                      <a:picLocks noChangeAspect="1"/>
                    </pic:cNvPicPr>
                  </pic:nvPicPr>
                  <pic:blipFill>
                    <a:blip r:embed="rId34" cstate="print"/>
                    <a:srcRect t="1982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680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/>
    <w:p>
      <w: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40005</wp:posOffset>
            </wp:positionH>
            <wp:positionV relativeFrom="paragraph">
              <wp:posOffset>56515</wp:posOffset>
            </wp:positionV>
            <wp:extent cx="6120130" cy="3441700"/>
            <wp:effectExtent l="0" t="0" r="13970" b="6350"/>
            <wp:wrapTopAndBottom/>
            <wp:docPr id="41" name="图片 41" descr="4cf72d23ed94fb45497db3d58b871a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 descr="4cf72d23ed94fb45497db3d58b871a4"/>
                    <pic:cNvPicPr/>
                  </pic:nvPicPr>
                  <pic:blipFill>
                    <a:blip r:embed="rId35" cstate="print"/>
                    <a:srcRect b="2005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41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/>
    <w:p/>
    <w:p>
      <w:pPr>
        <w:outlineLvl w:val="0"/>
        <w:rPr>
          <w:rFonts w:hint="default" w:ascii="Arial" w:hAnsi="Arial" w:eastAsia="黑体" w:cs="Times New Roman"/>
          <w:b/>
          <w:kern w:val="2"/>
          <w:sz w:val="32"/>
          <w:szCs w:val="24"/>
          <w:lang w:val="en-US" w:eastAsia="zh-CN" w:bidi="ar-SA"/>
        </w:rPr>
      </w:pPr>
      <w:bookmarkStart w:id="44" w:name="_Toc9426"/>
      <w:bookmarkStart w:id="45" w:name="_Toc21899"/>
      <w:r>
        <w:rPr>
          <w:rFonts w:hint="eastAsia" w:ascii="Arial" w:hAnsi="Arial" w:eastAsia="黑体" w:cs="Times New Roman"/>
          <w:b/>
          <w:kern w:val="2"/>
          <w:sz w:val="32"/>
          <w:szCs w:val="24"/>
          <w:lang w:val="en-US" w:eastAsia="zh-CN" w:bidi="ar-SA"/>
        </w:rPr>
        <w:t>十一、公司</w:t>
      </w:r>
      <w:bookmarkEnd w:id="44"/>
      <w:r>
        <w:rPr>
          <w:rFonts w:hint="eastAsia" w:ascii="Arial" w:hAnsi="Arial" w:eastAsia="黑体" w:cs="Times New Roman"/>
          <w:b/>
          <w:kern w:val="2"/>
          <w:sz w:val="32"/>
          <w:szCs w:val="24"/>
          <w:lang w:val="en-US" w:eastAsia="zh-CN" w:bidi="ar-SA"/>
        </w:rPr>
        <w:t>寄语</w:t>
      </w:r>
      <w:bookmarkEnd w:id="45"/>
    </w:p>
    <w:p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372745</wp:posOffset>
            </wp:positionH>
            <wp:positionV relativeFrom="paragraph">
              <wp:posOffset>178435</wp:posOffset>
            </wp:positionV>
            <wp:extent cx="5443220" cy="2454910"/>
            <wp:effectExtent l="0" t="0" r="5080" b="2540"/>
            <wp:wrapTopAndBottom/>
            <wp:docPr id="37" name="图片 37" descr="微信图片_20210813091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 descr="微信图片_20210813091443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443220" cy="24549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本清单</w:t>
      </w:r>
      <w:r>
        <w:rPr>
          <w:rFonts w:hint="eastAsia" w:ascii="新宋体" w:hAnsi="新宋体" w:eastAsia="新宋体" w:cs="新宋体"/>
          <w:sz w:val="24"/>
          <w:szCs w:val="24"/>
        </w:rPr>
        <w:t>给贵公司选择参考</w:t>
      </w:r>
    </w:p>
    <w:p>
      <w:pPr>
        <w:spacing w:line="360" w:lineRule="auto"/>
        <w:ind w:left="-283" w:leftChars="-135" w:firstLine="799" w:firstLineChars="333"/>
        <w:rPr>
          <w:rFonts w:hint="default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部分零部件因供货因素，设备参数以实际出厂设备参数为准！</w:t>
      </w:r>
    </w:p>
    <w:p>
      <w:pPr>
        <w:spacing w:line="360" w:lineRule="auto"/>
        <w:ind w:left="-283" w:leftChars="-135" w:firstLine="799" w:firstLineChars="333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我们讲秉承客户至上的原则，在确保技术，质量的同时，为客户朋友提供售前售后等全方位的服务，解决客户的后顾之忧，将以耐心，诚心热情的态度服务每一位客户！</w:t>
      </w:r>
    </w:p>
    <w:p/>
    <w:p>
      <w:pPr>
        <w:rPr>
          <w:rFonts w:hint="default" w:eastAsia="宋体"/>
          <w:lang w:val="en-US" w:eastAsia="zh-CN"/>
        </w:rPr>
      </w:pPr>
    </w:p>
    <w:sectPr>
      <w:pgSz w:w="11906" w:h="16838"/>
      <w:pgMar w:top="1440" w:right="1080" w:bottom="1440" w:left="1080" w:header="851" w:footer="283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4" name="文本框 5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8"/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第 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 PAGE  \* MERGEFORMAT </w:instrTex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1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页 共 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 NUMPAGES  \* MERGEFORMAT </w:instrTex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28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540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+09+Z8oBAACbAwAADgAAAGRycy9lMm9Eb2MueG1srVPNjtMwEL4j8Q6W&#10;79TZClAVNV2BqkVICJCWfQDXsRtL/pPHbdIXgDfgxIU7z9XnYOwkXdi97GEvznhm/M1830zW14M1&#10;5CgjaO8aerWoKJFO+Fa7fUPvvt28WlECibuWG+9kQ08S6PXm5Yt1H2q59J03rYwEQRzUfWhol1Ko&#10;GQPRScth4YN0GFQ+Wp7wGvesjbxHdGvYsqrest7HNkQvJAB6t2OQTojxKYBeKS3k1ouDlS6NqFEa&#10;npASdDoA3ZRulZIifVEKZCKmocg0lROLoL3LJ9useb2PPHRaTC3wp7TwgJPl2mHRC9SWJ04OUT+C&#10;slpED16lhfCWjUSKIsjiqnqgzW3HgyxcUGoIF9Hh+WDF5+PXSHTb0DevKXHc4sTPP3+cf/05//5O&#10;0IcC9QFqzLsNmJmG937AtZn9gM7Me1DR5i8yIhhHeU8XeeWQiMiPVsvVqsKQwNh8QXx2/zxESB+k&#10;tyQbDY04vyIrP36CNKbOKbma8zfamDJD4/5zIGb2sNz72GO20rAbJkI7356QT4+jb6jDTafEfHSo&#10;bN6S2YizsZuNQ4h635U1yvUgvDskbKL0liuMsFNhnFlhN+1XXop/7yXr/p/a/AV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DOqXm5zwAAAAUBAAAPAAAAAAAAAAEAIAAAACIAAABkcnMvZG93bnJldi54&#10;bWxQSwECFAAUAAAACACHTuJA+09+Z8oBAACbAwAADgAAAAAAAAABACAAAAAeAQAAZHJzL2Uyb0Rv&#10;Yy54bWxQSwUGAAAAAAYABgBZAQAAW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第 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 PAGE  \* MERGEFORMAT </w:instrTex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1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页 共 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 NUMPAGES  \* MERGEFORMAT </w:instrTex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28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18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7052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3" name="文本框 4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8"/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第 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 PAGE  \* MERGEFORMAT </w:instrTex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1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页 共 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 NUMPAGES  \* MERGEFORMAT </w:instrTex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28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7052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2YFr58oBAACbAwAADgAAAGRycy9lMm9Eb2MueG1srVPNjtMwEL4j8Q6W&#10;79TZglAVNV2BqkVICJCWfQDXsRtL/pPHbdIXgDfgxIU7z9XnYOwkXdi97GEvznhm/M1830zW14M1&#10;5CgjaO8aerWoKJFO+Fa7fUPvvt28WlECibuWG+9kQ08S6PXm5Yt1H2q59J03rYwEQRzUfWhol1Ko&#10;GQPRScth4YN0GFQ+Wp7wGvesjbxHdGvYsqrest7HNkQvJAB6t2OQTojxKYBeKS3k1ouDlS6NqFEa&#10;npASdDoA3ZRulZIifVEKZCKmocg0lROLoL3LJ9useb2PPHRaTC3wp7TwgJPl2mHRC9SWJ04OUT+C&#10;slpED16lhfCWjUSKIsjiqnqgzW3HgyxcUGoIF9Hh+WDF5+PXSHTb0DevKXHc4sTPP3+cf/05//5O&#10;0IcC9QFqzLsNmJmG937AtZn9gM7Me1DR5i8yIhhHeU8XeeWQiMiPVsvVqsKQwNh8QXx2/zxESB+k&#10;tyQbDY04vyIrP36CNKbOKbma8zfamDJD4/5zIGb2sNz72GO20rAbJkI7356QT4+jb6jDTafEfHSo&#10;bN6S2YizsZuNQ4h635U1yvUgvDskbKL0liuMsFNhnFlhN+1XXop/7yXr/p/a/AV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DOqXm5zwAAAAUBAAAPAAAAAAAAAAEAIAAAACIAAABkcnMvZG93bnJldi54&#10;bWxQSwECFAAUAAAACACHTuJA2YFr58oBAACbAwAADgAAAAAAAAABACAAAAAeAQAAZHJzL2Uyb0Rv&#10;Yy54bWxQSwUGAAAAAAYABgBZAQAAW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第 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 PAGE  \* MERGEFORMAT </w:instrTex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1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页 共 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 NUMPAGES  \* MERGEFORMAT </w:instrTex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28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68480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23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8179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4" name="文本框 4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8"/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第 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 PAGE  \* MERGEFORMAT </w:instrTex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1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页 共 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 NUMPAGES  \* MERGEFORMAT </w:instrTex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28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81792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QqGiv8oBAACbAwAADgAAAGRycy9lMm9Eb2MueG1srVPNjtMwEL4j8Q6W&#10;79TZaoWqqOlqUbUICQHSwgO4jt1Y8p88bpO+ALwBJy7cea4+B2Mn6S7LZQ97ccYz42/m+2ayvhms&#10;IUcZQXvX0KtFRYl0wrfa7Rv67evdmxUlkLhrufFONvQkgd5sXr9a96GWS99508pIEMRB3YeGdimF&#10;mjEQnbQcFj5Ih0Hlo+UJr3HP2sh7RLeGLavqLet9bEP0QgKgdzsG6YQYnwPoldJCbr04WOnSiBql&#10;4QkpQacD0E3pVikp0melQCZiGopMUzmxCNq7fLLNmtf7yEOnxdQCf04LTzhZrh0WvUBteeLkEPV/&#10;UFaL6MGrtBDespFIUQRZXFVPtLnveJCFC0oN4SI6vBys+HT8EoluG3p9TYnjFid+/vnj/OvP+fd3&#10;gj4UqA9QY959wMw0vPMDrs3sB3Rm3oOKNn+REcE4ynu6yCuHRER+tFquVhWGBMbmC+Kzh+chQnov&#10;vSXZaGjE+RVZ+fEjpDF1TsnVnL/TxpQZGvePAzGzh+Xexx6zlYbdMBHa+faEfHocfUMdbjol5oND&#10;ZfOWzEacjd1sHELU+66sUa4H4faQsInSW64wwk6FcWaF3bRfeSke30vWwz+1+Qt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DOqXm5zwAAAAUBAAAPAAAAAAAAAAEAIAAAACIAAABkcnMvZG93bnJldi54&#10;bWxQSwECFAAUAAAACACHTuJAQqGiv8oBAACbAwAADgAAAAAAAAABACAAAAAeAQAAZHJzL2Uyb0Rv&#10;Yy54bWxQSwUGAAAAAAYABgBZAQAAW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第 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 PAGE  \* MERGEFORMAT </w:instrTex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1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页 共 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 NUMPAGES  \* MERGEFORMAT </w:instrTex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28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8076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24" name="图片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图片 24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</w:pPr>
    <w:r>
      <w:rPr>
        <w:rFonts w:hint="eastAsia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2913380</wp:posOffset>
          </wp:positionH>
          <wp:positionV relativeFrom="paragraph">
            <wp:posOffset>-424815</wp:posOffset>
          </wp:positionV>
          <wp:extent cx="3197860" cy="666115"/>
          <wp:effectExtent l="0" t="0" r="2540" b="635"/>
          <wp:wrapTight wrapText="bothSides">
            <wp:wrapPolygon>
              <wp:start x="0" y="0"/>
              <wp:lineTo x="0" y="21003"/>
              <wp:lineTo x="21488" y="21003"/>
              <wp:lineTo x="21488" y="0"/>
              <wp:lineTo x="0" y="0"/>
            </wp:wrapPolygon>
          </wp:wrapTight>
          <wp:docPr id="16" name="图片 16" descr="zgh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图片 16" descr="zghx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97860" cy="666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540125" cy="931545"/>
              <wp:effectExtent l="0" t="0" r="3175" b="1905"/>
              <wp:wrapNone/>
              <wp:docPr id="49" name="组合 4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40125" cy="931545"/>
                        <a:chOff x="2918" y="280"/>
                        <a:chExt cx="5575" cy="1467"/>
                      </a:xfrm>
                      <a:effectLst/>
                    </wpg:grpSpPr>
                    <wps:wsp>
                      <wps:cNvPr id="50" name="文本框 4"/>
                      <wps:cNvSpPr txBox="1"/>
                      <wps:spPr>
                        <a:xfrm>
                          <a:off x="3726" y="992"/>
                          <a:ext cx="4602" cy="613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right"/>
                              <w:rPr>
                                <w:rFonts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恒久致远     诚信至上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  <wps:wsp>
                      <wps:cNvPr id="51" name="矩形 3"/>
                      <wps:cNvSpPr/>
                      <wps:spPr>
                        <a:xfrm>
                          <a:off x="3619" y="1585"/>
                          <a:ext cx="4874" cy="162"/>
                        </a:xfrm>
                        <a:prstGeom prst="rect">
                          <a:avLst/>
                        </a:prstGeom>
                        <a:solidFill>
                          <a:srgbClr val="BFBFBF">
                            <a:lumMod val="75000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2" name="图片 1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2918" y="280"/>
                          <a:ext cx="1172" cy="1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height:73.35pt;width:278.75pt;mso-position-horizontal:left;mso-position-horizontal-relative:page;mso-position-vertical:top;mso-position-vertical-relative:page;z-index:251663360;mso-width-relative:page;mso-height-relative:page;" coordorigin="2918,280" coordsize="5575,1467" o:gfxdata="UEsDBAoAAAAAAIdO4kAAAAAAAAAAAAAAAAAEAAAAZHJzL1BLAwQUAAAACACHTuJAhpPBpNYAAAAF&#10;AQAADwAAAGRycy9kb3ducmV2LnhtbE2PQUvDQBCF74L/YRnBm91ETSsxmyJFPRXBVhBv0+w0Cc3O&#10;huw2af+9oxe9PBje471viuXJdWqkIbSeDaSzBBRx5W3LtYGP7cvNA6gQkS12nsnAmQIsy8uLAnPr&#10;J36ncRNrJSUccjTQxNjnWoeqIYdh5nti8fZ+cBjlHGptB5yk3HX6Nknm2mHLstBgT6uGqsPm6Ay8&#10;Tjg93aXP4/qwX52/ttnb5zolY66v0uQRVKRT/AvDD76gQylMO39kG1RnQB6Jvypeli0yUDsJ3c8X&#10;oMtC/6cvvwFQSwMEFAAAAAgAh07iQLud6+cZBAAAMAsAAA4AAABkcnMvZTJvRG9jLnhtbN1Wy24k&#10;NRTdI/EPlveku6qr+lFK9agnIdFIgYkIiLXb5XqIKtvY7nRn1oiBHSs2ICHYIfEHCP4mmd/g+lHd&#10;nU7QDMyIBYlS8eP62vfcc659/GTTteiaKd0InuPoaIgR41QUDa9y/NmnZx9MMdKG8IK0grMc3zCN&#10;n8zff+94LTMWi1q0BVMInHCdrWWOa2NkNhhoWrOO6CMhGYfJUqiOGOiqalAosgbvXTuIh8PxYC1U&#10;IZWgTGsYPfWTOHhUb+JQlGVD2amgq45x470q1hIDIem6kRrP3WnLklHzvCw1M6jNMURq3Bc2gfbS&#10;fgfzY5JVisi6oeEI5E2OcBBTRxoOm25dnRJD0Eo1D1x1DVVCi9IcUdENfCAOEYgiGh5gc67ESrpY&#10;qmxdyS3okKgD1P+1W/rx9aVCTZHjZIYRJx1k/NXvX91+9w2CAUBnLasMjM6VvJKXKgxUvmcD3pSq&#10;s/8hFLRxuN5scWUbgygMjtJkGMUpRhTmZqMoTVIPPK0hO3ZZPIuAdjAbT0NOaP1hWJ2mk7A0SsYT&#10;u3Cw25a5HF9oY4ftWbdHW0vgp96Bpt8OtKuaSOZyoS0eAbQUeORBu/v+5d2Pv939/DVKPGzOzGKG&#10;zOapgBijflzD4CPQjSbx2GEwm8Uenh6/ZDyMPXjjaHQAgFTanDPRIdvIsQLGOyKS6wAKyXoTu6cW&#10;bVOcNW3rOqpanrQKXROrDvcTvN8zazla53g8gmDtKi7sep+GltuRgyTozEdoM2A2y40jjc6WorgB&#10;NJTwItSSnjVw5guizSVRoDrAEuqSeQ6fshWwpQgtjGqhXjw2bu0hrzCL0RpUnGP95YoohlH7jEPG&#10;Z1GSWNm7TpJOYuio/Znl/gxfdScCoIigAkrqmtbetH2zVKL7HMrXwu4KU4RT2DvHpm+eGF9boPxR&#10;tlg4IxC6JOaCX0lqXXsIFysjyiawtsfGUdix1uruv6AvRBo0/9Ovt3/8ghy77NZA8a3e+3zuVBfE&#10;PhpHUDRAtVE6DYreUnY6STxlo7Fj855mez6+NWWfntlfh2i76j4ShWfyJAUq90T2FHc14xFSR/EE&#10;TBG1zCnhAoFmJwtgEa8gpW0FNyQ16j7tvaBOia79ds6tF2zXGLgb26bL8XRfTq+Vyf9YGxa/IJR3&#10;pw7Z0Az+wo0IrQfF/fXvEFhlVlAq5sfWG7++bKity7azV+Ch8HqF3P7w56tvXyJXxXsbvwII0dAL&#10;Qb/QiIuTmvCKLbSEQhxq/uC+ueve227ZNrKvybb9bt9CSGWsWzJgtXpWuOPDNWAUM7S2taiEYv4J&#10;HNYX9O2EO+XuYDaEv7m3Ht7dfRGIokm4t6Jk1CuyfzD8wyqwvXVI5tW0HYDK8oi+dgd2kUA3PBDg&#10;IeWqQXj02Zfaft9Z7R66878AUEsDBAoAAAAAAIdO4kAAAAAAAAAAAAAAAAAKAAAAZHJzL21lZGlh&#10;L1BLAwQUAAAACACHTuJALe9msEwKAABHCgAAFAAAAGRycy9tZWRpYS9pbWFnZTEucG5nAUcKuPWJ&#10;UE5HDQoaCgAAAA1JSERSAAAA7AAAASAIAwAAAIBQb10AAAABc1JHQgCuzhzpAAAABGdBTUEAALGP&#10;C/xhBQAAAMBQTFRFAAAA379A379A37U137c42bk52ro627Y327c43Lg53Lk53Lc63Lc42rg427g5&#10;27c527c63bk53bk53bg53bg63Lk43Lk53Lg53Lg53Lk63bk53bg53bg53Lg53Lk53Lg5MzEyODUy&#10;PjozQz0ySUIzTUYzUks0XVMzY1c0aFw0bV81c2Q0d2g1fWw1gnA1h3Q2jXk2kn42mIE2nYU3ooo2&#10;p443rJI3spY4t5s4vZ83wqM4x6c4zKw50bA417Q53Lg5tCO5fgAAACB0Uk5TAAgQGCAoMDhASFBY&#10;YGhweICHj5efp6+3v8fP19/n7/e/4fjCAAAACXBIWXMAABcRAAAXEQHKJvM/AAAI5ElEQVR4XtXd&#10;ibYb1RGFYRnj2GCCCRAmYzOGIQlknge//1sh7f4vt3XVun36dNWpqu8BXPuspQX5g7x0+NzXIRVG&#10;eeFKEozywpUFDz57ZeP5s4f8kasY5YUrC95gq4UPnz7gT70fo7xwZcG7DLXx8r3H/Ln3YZQXriz4&#10;lJlmGj7OjPLClUuPmGhq7ePMKC9cufSMfcbu/zgzygtXLn3EOnv3fJwZ5YUrF16z+hfPomsfZ0Z5&#10;4cqFp8zysvxxZpQXrlx4n1GOFj7OjPLClQsvWeTr7seZUV64ctdj1rg7/zgzygtX7nqHLSPMPs6M&#10;8sKVuz5hyCA3H2dGedGNC68zYpzp48woL9Pj7nqLCUM9fxbz2A+4P9bzkMeadfs274Y81rLbN3gS&#10;8ljbbm/18kHIY827vcmvQ/5p7NLt694KeezbXB/s+L+jGOWF953x6/b7fHy8zCgv0/PO+Hb7Ve8c&#10;TzPKy/S+M97dfsUvjqcZ5WV635kB3b7gxek0o7zoeedecH6s90+nGeVFzzszrNvPvXm6zSgvet+Z&#10;kd1+6zMFLaO86H1nBnc7PtJtRnnRjbmHXB/sbR1nlBfdmAvp9levXtdxRnnRjbmobhdGeZmO3Arr&#10;dmGUl+nIrSdcH+zJdJ1RXqYjt8K6XRjlZTpyK6zbhVFeuHIjrtuFUV64ciOu24VRXrhyI67bhVFe&#10;uILAbhdGeeEKgrr95/9qySgvXEFgtwujvHAFgd0ujPLClUlktwujvHBlEtTtr3F+7GMju10Y5YUr&#10;EtrtwigvXJHQbhdGeeGKxHT7p1w/YZQXrpzEdrswygtXTmK7XRjlhSsnsd0ujPLClZOYbv+A68Io&#10;L1w5Cu52YZQXrhwFd7swygtXjoK7XRjlhSvx3S6M8sKVw+FNrg92/uV5RnnhSny3C6O8cCW+24VR&#10;XrgS3+3CKC9cie92YZQXrhw+5vxYs24XRnnhSny3C6O8cCWo2x9x/gajvHAlvtuFUV6mIw/G/AWt&#10;u+bdLozyMh1J0O3CKC/TkZhun77oNccoL9ORBN0ujPKiG+P/gpacdbswyotuZOh2YZQX3Yjp9k90&#10;+wyjvJxOpOh2YZSX04kU3S6M8nI6kaLbhVFeTidSdLswysvxQlC3P53ed4ZRXo4XcnS7MMrL8UKO&#10;bhdGeUnT7cIoL2m6XRjlJU23C6O8pOl2YZSXqG5/g+edY5SXNN0ujPKSptuFUV7SdLswyktQt8++&#10;6DXHKC9pul0Y5eTLNN0urHLyPdcHW+h2YZWTv3B9rJe87QKrnPyX82Mtdbuwysc3XB9sqduFWT7+&#10;wPWxFrtdmOXjn5wfa7HbhVkuvuL6YM942iV2ufgd1wdb7HZhl4u/cn2s5W4Xdnn44n+cH2u524Vh&#10;Hr7l+mDL3S4M8/Anro91pduFYR7+zfmxrnS7MMzB11wf7Eq3C8sc/MD1wa50u7DMwT+4Pta1bheW&#10;2fvi/5wf61q3C9PsBXX7xRe95phmL1m3C9PsJet2YZq5bN0ubDMX0+2vrna7sM1ctm4XtllL1+3C&#10;OGvpul0YZy1dtwvjjAV1+3s86hrWGcvX7cI6Y/m6XVhnLF+3C+tsBXX7L3nTVcyzlbDbhXm2Ena7&#10;MM9Uxm4X9pnK2O3CPlMZu13YZypjtwv7LKXsdmGgpZTdLgy0lLLbhYGGvuT6YCvdLiw0FNTtpx8y&#10;WcNCQzm7XVhoJ2m3CxPtJO12YaKdP3J9rNVuFybaien2D3nO/ZhoJmu3CxvNZO12YaOZv3N9rPVu&#10;FzZaCer2X/GaFYy0krbbhZFW0na7MNLKfzg/VkO3CyONBHX7fV/0mmOlkbzdLqw0krfbhZU2Ene7&#10;MNNG4m4XZtpI3O3CTBOZu13YaSJztws7TWTudmGniczdLuy0kLrbhaEWUne7MNRCTLfzA6RNGGog&#10;d7cLSw3k7nZhqYHc3S4sNRDT7Tc/QNqEpfsl73Zh6n7Ju12Yul/ybhem7hbU7etf9Jpj627Zu13Y&#10;ulv2bhe27pW+24WxewV1+50fMlnD2L3Sd7swdq/03S6M3Sl/twtrd/o91wfb0O3C2p3yd7uwdp8C&#10;3S7M3adAtwtz9/kz18fa1O3C3H0KdLswd5cK3S7s3aVCtwt7d4n5C1rnP0DahL17lOh2YfAeJbpd&#10;GLxHiW4XBu8R0+2tX/SaY/AONbpdWLxDjW4XFu9Qo9uFxf2Cun3xh0zWMLlfkW4XJvcr0u3C5G5V&#10;ul3Y3K1KtwubuwV1e8+/ePY/tkq3C5t7lel2YXSvMt0ujO5VptuF0Z3qdLuwulOdbhdWd6rT7cLq&#10;TnW6XVjdp1C3C7P7FOp2YXafmG7f9kWvOWZ3qdTtwu4ulbpd2N2lUrcLu3sEdfs9P2SyhuE9vuP6&#10;YH3dLgzvUarbheE9SnW7MLxDrW4Xlnf4keuDPWR4D5Z3qNXtwvLtinW7MH27Yt0uTN8u5i9ovWB2&#10;H6ZvV6zbhembVet2Yftm1bpd2L7Zvzg/Vn+3C9u3KtftwvitynW7MH6rmG7v/j+MwfiN6nW7sH6j&#10;et0urN+oXrcL6zeK6fbVHzJZw/ptCna7MH+bgt0uzN+mYLcL8zep2O3C/k2Cuv0xk/uxf5OK3S7s&#10;36Ritwv7tyjZ7cIDtgjq9s4ves3xgC1KdrvwgA1qdrvwgg1qdrvwgg1qdrvwgnZFu114Qrui3S48&#10;oV3Rbhee0K5otwtPaPYbrg+2u9uFNzSr2u3CG5pl/QHSJryhVdluFx7R6rdcH2x/twuPaFW224VH&#10;tCrb7cIjGgV1e8MPkDbhFY1i/oKWRbcLr2hUt9uFV7Qp3O3CM9oEdfsjtu7GM9r8jetjmXS78Iwm&#10;lbtdeEeTyt0uvKNJTLfv/KLXHO9oUrnbhXe0KN3twkNalO524SEtSne78JAGtbtdeEmD2t0uvKRB&#10;7W4XXtKgdrcLL1lXvNuFp6wr3u3CU9YV73bhKauCur35B0ib8JZV1btdeMuq6t0uvGVN+W4XHrMm&#10;qNvbf4C0CY9ZU77bhcesKd/twmNW1O924TUrgrrd4otec7xmRf1uPxwOh58A7WbP5fWJHbEAAAAA&#10;SUVORK5CYIJ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AoAAAAAAIdO4kAAAAAAAAAAAAAAAAAKAAAAZHJzL19yZWxzL1BLAwQUAAAA&#10;CACHTuJAqiYOvrYAAAAhAQAAGQAAAGRycy9fcmVscy9lMm9Eb2MueG1sLnJlbHOFj0FqwzAQRfeF&#10;3EHMPpadRSjFsjeh4G1IDjBIY1nEGglJLfXtI8gmgUCX8z//PaYf//wqfillF1hB17QgiHUwjq2C&#10;6+V7/wkiF2SDa2BSsFGGcdh99GdasdRRXlzMolI4K1hKiV9SZr2Qx9yESFybOSSPpZ7Jyoj6hpbk&#10;oW2PMj0zYHhhiskoSJPpQFy2WM3/s8M8O02noH88cXmjkM5XdwVislQUeDIOH2HXRLYgh16+PDbc&#10;AVBLAwQUAAAACACHTuJAeee6BAQBAAATAgAAEwAAAFtDb250ZW50X1R5cGVzXS54bWyVkcFOwzAM&#10;hu9IvEOUK2pTdkAIrd2BjiMgNB4gStw2onGiOJTt7Um6TYKJIe0Y29/vL8lytbUjmyCQcVjz27Li&#10;DFA5bbCv+fvmqbjnjKJELUeHUPMdEF8111fLzc4DsUQj1XyI0T8IQWoAK6l0HjB1OhesjOkYeuGl&#10;+pA9iEVV3QnlMALGIuYM3ixb6OTnGNl6m8p7E489Z4/7ubyq5sZmPtfFn0SAkU4Q6f1olIzpbmJC&#10;feJVHJzKRM4zNBhPN0n8zIbc+e30c8GBe0mPGYwG9ipDfJY2mQsdSGj3hQGm8v+QbGmpcF1nFJRt&#10;oDZhbzAdrc6lw8K1Tl0avp6pY7aYv7T5BlBLAQIUABQAAAAIAIdO4kB557oEBAEAABMCAAATAAAA&#10;AAAAAAEAIAAAAEMSAABbQ29udGVudF9UeXBlc10ueG1sUEsBAhQACgAAAAAAh07iQAAAAAAAAAAA&#10;AAAAAAYAAAAAAAAAAAAQAAAAEBAAAF9yZWxzL1BLAQIUABQAAAAIAIdO4kCKFGY80QAAAJQBAAAL&#10;AAAAAAAAAAEAIAAAADQQAABfcmVscy8ucmVsc1BLAQIUAAoAAAAAAIdO4kAAAAAAAAAAAAAAAAAE&#10;AAAAAAAAAAAAEAAAAAAAAABkcnMvUEsBAhQACgAAAAAAh07iQAAAAAAAAAAAAAAAAAoAAAAAAAAA&#10;AAAQAAAALhEAAGRycy9fcmVscy9QSwECFAAUAAAACACHTuJAqiYOvrYAAAAhAQAAGQAAAAAAAAAB&#10;ACAAAABWEQAAZHJzL19yZWxzL2Uyb0RvYy54bWwucmVsc1BLAQIUABQAAAAIAIdO4kCGk8Gk1gAA&#10;AAUBAAAPAAAAAAAAAAEAIAAAACIAAABkcnMvZG93bnJldi54bWxQSwECFAAUAAAACACHTuJAu53r&#10;5xkEAAAwCwAADgAAAAAAAAABACAAAAAlAQAAZHJzL2Uyb0RvYy54bWxQSwECFAAKAAAAAACHTuJA&#10;AAAAAAAAAAAAAAAACgAAAAAAAAAAABAAAABqBQAAZHJzL21lZGlhL1BLAQIUABQAAAAIAIdO4kAt&#10;72awTAoAAEcKAAAUAAAAAAAAAAEAIAAAAJIFAABkcnMvbWVkaWEvaW1hZ2UxLnBuZ1BLBQYAAAAA&#10;CgAKAFICAAB4EwAAAAA=&#10;">
              <o:lock v:ext="edit" aspectratio="f"/>
              <v:shape id="文本框 4" o:spid="_x0000_s1026" o:spt="202" type="#_x0000_t202" style="position:absolute;left:3726;top:992;height:613;width:4602;" fillcolor="#000000" filled="t" stroked="f" coordsize="21600,21600" o:gfxdata="UEsDBAoAAAAAAIdO4kAAAAAAAAAAAAAAAAAEAAAAZHJzL1BLAwQUAAAACACHTuJASVcdgbYAAADb&#10;AAAADwAAAGRycy9kb3ducmV2LnhtbEVPSwrCMBDdC94hjOBOUwt+qKYuCoILF1o9wNiMbbGZlCbV&#10;enuzEFw+3n+3H0wjXtS52rKCxTwCQVxYXXOp4HY9zDYgnEfW2FgmBR9ysE/Hox0m2r75Qq/clyKE&#10;sEtQQeV9m0jpiooMurltiQP3sJ1BH2BXSt3hO4SbRsZRtJIGaw4NFbaUVVQ8894oOB/jk2Z37zd2&#10;/cmy5p4PPs6Umk4W0RaEp8H/xT/3UStYhvXhS/gBMv0C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ElXHYG2AAAA2wAAAA8A&#10;AAAAAAAAAQAgAAAAIgAAAGRycy9kb3ducmV2LnhtbFBLAQIUABQAAAAIAIdO4kAzLwWeOwAAADkA&#10;AAAQAAAAAAAAAAEAIAAAAAUBAABkcnMvc2hhcGV4bWwueG1sUEsFBgAAAAAGAAYAWwEAAK8D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恒久致远     诚信至上</w:t>
                      </w:r>
                    </w:p>
                  </w:txbxContent>
                </v:textbox>
              </v:shape>
              <v:rect id="矩形 3" o:spid="_x0000_s1026" o:spt="1" style="position:absolute;left:3619;top:1585;height:162;width:4874;v-text-anchor:middle;" fillcolor="#8F8F8F" filled="t" stroked="f" coordsize="21600,21600" o:gfxdata="UEsDBAoAAAAAAIdO4kAAAAAAAAAAAAAAAAAEAAAAZHJzL1BLAwQUAAAACACHTuJAu5zoUsAAAADb&#10;AAAADwAAAGRycy9kb3ducmV2LnhtbEWPQWsCMRSE74L/IbxCb5pdi7asRlGhtJRKqe2hx8fmudm6&#10;eVmT1NX+elMQehxm5htmtjjZRhzJh9qxgnyYgSAuna65UvD58Th4ABEissbGMSk4U4DFvN+bYaFd&#10;x+903MZKJAiHAhWYGNtCylAashiGriVO3s55izFJX0ntsUtw28hRlk2kxZrTgsGW1obK/fbHKhid&#10;v83buDO/r08r/3W/WR7M3eZFqdubPJuCiHSK/+Fr+1krGOfw9yX9ADm/AF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7nOhS&#10;wAAAANsAAAAPAAAAAAAAAAEAIAAAACIAAABkcnMvZG93bnJldi54bWxQSwECFAAUAAAACACHTuJA&#10;My8FnjsAAAA5AAAAEAAAAAAAAAABACAAAAAPAQAAZHJzL3NoYXBleG1sLnhtbFBLBQYAAAAABgAG&#10;AFsBAAC5AwAAAAA=&#10;">
                <v:fill on="t" focussize="0,0"/>
                <v:stroke on="f" weight="1pt" miterlimit="8" joinstyle="miter"/>
                <v:imagedata o:title=""/>
                <o:lock v:ext="edit" aspectratio="f"/>
              </v:rect>
              <v:shape id="图片 1" o:spid="_x0000_s1026" o:spt="75" type="#_x0000_t75" style="position:absolute;left:2918;top:280;height:1430;width:1172;" filled="f" o:preferrelative="t" stroked="f" coordsize="21600,21600" o:gfxdata="UEsDBAoAAAAAAIdO4kAAAAAAAAAAAAAAAAAEAAAAZHJzL1BLAwQUAAAACACHTuJAibiTPLsAAADb&#10;AAAADwAAAGRycy9kb3ducmV2LnhtbEWPwWrDMBBE74X+g9hCb41sQ5PgRsmhUJJbieMPWKy1ZWqt&#10;XGsbJ/36qFDIcZiZN8xmd/GDOtMU+8AG8kUGirgJtufOQH36eFmDioJscQhMBq4UYbd9fNhgacPM&#10;RzpX0qkE4ViiAScyllrHxpHHuAgjcfLaMHmUJKdO2wnnBPeDLrJsqT32nBYcjvTuqPmqfryB/VD9&#10;ymzb73wvq8+6qF0bxBnz/JRnb6CELnIP/7cP1sBrAX9f0g/Q2x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ibiTPLsAAADb&#10;AAAADwAAAAAAAAABACAAAAAiAAAAZHJzL2Rvd25yZXYueG1sUEsBAhQAFAAAAAgAh07iQDMvBZ47&#10;AAAAOQAAABAAAAAAAAAAAQAgAAAACgEAAGRycy9zaGFwZXhtbC54bWxQSwUGAAAAAAYABgBbAQAA&#10;tAMAAAAA&#10;">
                <v:fill on="f" focussize="0,0"/>
                <v:stroke on="f"/>
                <v:imagedata r:id="rId2" o:title=""/>
                <o:lock v:ext="edit" aspectratio="t"/>
              </v:shape>
            </v:group>
          </w:pict>
        </mc:Fallback>
      </mc:AlternateContent>
    </w:r>
    <w:r>
      <w:drawing>
        <wp:anchor distT="0" distB="0" distL="114300" distR="114300" simplePos="0" relativeHeight="251662336" behindDoc="1" locked="0" layoutInCell="1" allowOverlap="1">
          <wp:simplePos x="0" y="0"/>
          <wp:positionH relativeFrom="rightMargin">
            <wp:align>right</wp:align>
          </wp:positionH>
          <wp:positionV relativeFrom="page">
            <wp:align>top</wp:align>
          </wp:positionV>
          <wp:extent cx="744220" cy="908050"/>
          <wp:effectExtent l="0" t="0" r="17780" b="6350"/>
          <wp:wrapNone/>
          <wp:docPr id="17" name="图片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图片 17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flipH="1">
                    <a:off x="0" y="0"/>
                    <a:ext cx="744220" cy="908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61BC2A2"/>
    <w:multiLevelType w:val="singleLevel"/>
    <w:tmpl w:val="761BC2A2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yMTdmZTE1MTM4YzEwOTgwY2NiNDViNTkwODViMWUifQ=="/>
  </w:docVars>
  <w:rsids>
    <w:rsidRoot w:val="314D7BFB"/>
    <w:rsid w:val="002D13BD"/>
    <w:rsid w:val="00B13186"/>
    <w:rsid w:val="00CF2E42"/>
    <w:rsid w:val="00D50E40"/>
    <w:rsid w:val="00D71FFE"/>
    <w:rsid w:val="015127EE"/>
    <w:rsid w:val="01A06E9D"/>
    <w:rsid w:val="01D34B7C"/>
    <w:rsid w:val="01FC1C86"/>
    <w:rsid w:val="028B5747"/>
    <w:rsid w:val="02AC20AB"/>
    <w:rsid w:val="02BE0A08"/>
    <w:rsid w:val="02EA149B"/>
    <w:rsid w:val="02F02142"/>
    <w:rsid w:val="03094B7A"/>
    <w:rsid w:val="03C70AD5"/>
    <w:rsid w:val="03EF4C47"/>
    <w:rsid w:val="04095360"/>
    <w:rsid w:val="04BB2B23"/>
    <w:rsid w:val="04DF5F2E"/>
    <w:rsid w:val="05696E27"/>
    <w:rsid w:val="056E0EAA"/>
    <w:rsid w:val="05A0746B"/>
    <w:rsid w:val="05A53B6A"/>
    <w:rsid w:val="05E03D0C"/>
    <w:rsid w:val="05FE7BBD"/>
    <w:rsid w:val="06155D3C"/>
    <w:rsid w:val="0619373E"/>
    <w:rsid w:val="063021E4"/>
    <w:rsid w:val="06635EA2"/>
    <w:rsid w:val="067032E2"/>
    <w:rsid w:val="067A5F0E"/>
    <w:rsid w:val="068426BF"/>
    <w:rsid w:val="06B15F12"/>
    <w:rsid w:val="06E8552E"/>
    <w:rsid w:val="06F73FC0"/>
    <w:rsid w:val="070E7A21"/>
    <w:rsid w:val="07270EC2"/>
    <w:rsid w:val="07983D2E"/>
    <w:rsid w:val="07B025C4"/>
    <w:rsid w:val="07BF667B"/>
    <w:rsid w:val="07C531B9"/>
    <w:rsid w:val="07F13FAE"/>
    <w:rsid w:val="08AB0AE0"/>
    <w:rsid w:val="08B9073E"/>
    <w:rsid w:val="08BE6F38"/>
    <w:rsid w:val="08C1596C"/>
    <w:rsid w:val="0962474B"/>
    <w:rsid w:val="096E2E44"/>
    <w:rsid w:val="098B3F8E"/>
    <w:rsid w:val="09DC01B4"/>
    <w:rsid w:val="0AD43E4B"/>
    <w:rsid w:val="0AF0197B"/>
    <w:rsid w:val="0BC65752"/>
    <w:rsid w:val="0BDE6F3F"/>
    <w:rsid w:val="0C360E8F"/>
    <w:rsid w:val="0C7673AD"/>
    <w:rsid w:val="0C894D11"/>
    <w:rsid w:val="0D3057FC"/>
    <w:rsid w:val="0D6D5FF2"/>
    <w:rsid w:val="0DDA5293"/>
    <w:rsid w:val="0DE70BA4"/>
    <w:rsid w:val="0DE90B9F"/>
    <w:rsid w:val="0E2B1997"/>
    <w:rsid w:val="0ED85EC5"/>
    <w:rsid w:val="0F836EE2"/>
    <w:rsid w:val="0FA51AAB"/>
    <w:rsid w:val="0FB26719"/>
    <w:rsid w:val="101C3B92"/>
    <w:rsid w:val="109F44C7"/>
    <w:rsid w:val="10BE2E9B"/>
    <w:rsid w:val="11245688"/>
    <w:rsid w:val="113B54B0"/>
    <w:rsid w:val="114F68C1"/>
    <w:rsid w:val="11A8771C"/>
    <w:rsid w:val="11B916BF"/>
    <w:rsid w:val="120C5D0C"/>
    <w:rsid w:val="127C3F7B"/>
    <w:rsid w:val="12F44523"/>
    <w:rsid w:val="13E61B2F"/>
    <w:rsid w:val="14B1734C"/>
    <w:rsid w:val="15126972"/>
    <w:rsid w:val="15B548B1"/>
    <w:rsid w:val="15C73AD0"/>
    <w:rsid w:val="16B07C5F"/>
    <w:rsid w:val="16C15291"/>
    <w:rsid w:val="16DA0303"/>
    <w:rsid w:val="17463BEB"/>
    <w:rsid w:val="17B30D49"/>
    <w:rsid w:val="18561C0B"/>
    <w:rsid w:val="18B75FE1"/>
    <w:rsid w:val="18C304F1"/>
    <w:rsid w:val="194128BC"/>
    <w:rsid w:val="199943F9"/>
    <w:rsid w:val="1A465446"/>
    <w:rsid w:val="1A484CDB"/>
    <w:rsid w:val="1A4F2DB6"/>
    <w:rsid w:val="1AA55149"/>
    <w:rsid w:val="1AB81AC0"/>
    <w:rsid w:val="1AE13A87"/>
    <w:rsid w:val="1B010C3A"/>
    <w:rsid w:val="1B5D78DD"/>
    <w:rsid w:val="1B764779"/>
    <w:rsid w:val="1BD366BC"/>
    <w:rsid w:val="1BEF34AA"/>
    <w:rsid w:val="1BF81957"/>
    <w:rsid w:val="1C87150A"/>
    <w:rsid w:val="1CAA7140"/>
    <w:rsid w:val="1CEA00EF"/>
    <w:rsid w:val="1CEB1412"/>
    <w:rsid w:val="1D373AAF"/>
    <w:rsid w:val="1D815CC7"/>
    <w:rsid w:val="1D8B1CDD"/>
    <w:rsid w:val="1ECA499A"/>
    <w:rsid w:val="1F8A45CD"/>
    <w:rsid w:val="20416825"/>
    <w:rsid w:val="20BE2A81"/>
    <w:rsid w:val="20EF6AC1"/>
    <w:rsid w:val="210027D1"/>
    <w:rsid w:val="210232A0"/>
    <w:rsid w:val="21E672AB"/>
    <w:rsid w:val="220E29EB"/>
    <w:rsid w:val="22110E8E"/>
    <w:rsid w:val="22665E1F"/>
    <w:rsid w:val="22FA0FEE"/>
    <w:rsid w:val="23353491"/>
    <w:rsid w:val="23580F2E"/>
    <w:rsid w:val="24A516C8"/>
    <w:rsid w:val="24E54A43"/>
    <w:rsid w:val="24FF3D57"/>
    <w:rsid w:val="251D5AD1"/>
    <w:rsid w:val="258D56D9"/>
    <w:rsid w:val="259F2996"/>
    <w:rsid w:val="25C1100C"/>
    <w:rsid w:val="25EE542F"/>
    <w:rsid w:val="25F0276F"/>
    <w:rsid w:val="25FE7BEA"/>
    <w:rsid w:val="2605432E"/>
    <w:rsid w:val="260B7449"/>
    <w:rsid w:val="26487037"/>
    <w:rsid w:val="26870C67"/>
    <w:rsid w:val="278F7A7D"/>
    <w:rsid w:val="27926984"/>
    <w:rsid w:val="27985D9D"/>
    <w:rsid w:val="27A720F5"/>
    <w:rsid w:val="27DE3507"/>
    <w:rsid w:val="2835035F"/>
    <w:rsid w:val="28445F24"/>
    <w:rsid w:val="28722A91"/>
    <w:rsid w:val="290850EE"/>
    <w:rsid w:val="29136E48"/>
    <w:rsid w:val="29273C26"/>
    <w:rsid w:val="298D57C6"/>
    <w:rsid w:val="29CF713B"/>
    <w:rsid w:val="29D23193"/>
    <w:rsid w:val="2A77466A"/>
    <w:rsid w:val="2ACE1AD5"/>
    <w:rsid w:val="2AD510B6"/>
    <w:rsid w:val="2B555F04"/>
    <w:rsid w:val="2B633DD6"/>
    <w:rsid w:val="2BA8157D"/>
    <w:rsid w:val="2BB807BB"/>
    <w:rsid w:val="2BB82A63"/>
    <w:rsid w:val="2C3F1B7E"/>
    <w:rsid w:val="2C7B3ADA"/>
    <w:rsid w:val="2CAF3E52"/>
    <w:rsid w:val="2CE6576D"/>
    <w:rsid w:val="2CF0000D"/>
    <w:rsid w:val="2DE30510"/>
    <w:rsid w:val="2F1877C3"/>
    <w:rsid w:val="2F1A353B"/>
    <w:rsid w:val="2F590507"/>
    <w:rsid w:val="2F9671DF"/>
    <w:rsid w:val="2FD302BA"/>
    <w:rsid w:val="305F2EC5"/>
    <w:rsid w:val="307978A9"/>
    <w:rsid w:val="310E5818"/>
    <w:rsid w:val="314D7BFB"/>
    <w:rsid w:val="321F02B4"/>
    <w:rsid w:val="33660F1D"/>
    <w:rsid w:val="33D70099"/>
    <w:rsid w:val="33D710C0"/>
    <w:rsid w:val="340F037E"/>
    <w:rsid w:val="344277BC"/>
    <w:rsid w:val="34A007DF"/>
    <w:rsid w:val="35571045"/>
    <w:rsid w:val="358F1177"/>
    <w:rsid w:val="35AF0E81"/>
    <w:rsid w:val="36513CE6"/>
    <w:rsid w:val="365E1ABA"/>
    <w:rsid w:val="369736C3"/>
    <w:rsid w:val="3699743B"/>
    <w:rsid w:val="36C95F72"/>
    <w:rsid w:val="375A12C0"/>
    <w:rsid w:val="38036A56"/>
    <w:rsid w:val="388F7E08"/>
    <w:rsid w:val="389D0E27"/>
    <w:rsid w:val="392733AE"/>
    <w:rsid w:val="39353D74"/>
    <w:rsid w:val="39E84962"/>
    <w:rsid w:val="39EC05AA"/>
    <w:rsid w:val="3A0D261A"/>
    <w:rsid w:val="3A43559A"/>
    <w:rsid w:val="3A8F74D3"/>
    <w:rsid w:val="3A9457C2"/>
    <w:rsid w:val="3AB26081"/>
    <w:rsid w:val="3ABB2076"/>
    <w:rsid w:val="3B086599"/>
    <w:rsid w:val="3B3911ED"/>
    <w:rsid w:val="3B985F13"/>
    <w:rsid w:val="3C003C3E"/>
    <w:rsid w:val="3C19081A"/>
    <w:rsid w:val="3C462230"/>
    <w:rsid w:val="3C8353AD"/>
    <w:rsid w:val="3CB1295C"/>
    <w:rsid w:val="3D74499B"/>
    <w:rsid w:val="3DA05C59"/>
    <w:rsid w:val="3DA43295"/>
    <w:rsid w:val="3E1B38D6"/>
    <w:rsid w:val="3E2661F2"/>
    <w:rsid w:val="3E9C5D1B"/>
    <w:rsid w:val="3EAB764A"/>
    <w:rsid w:val="3F281BB1"/>
    <w:rsid w:val="3F606B5A"/>
    <w:rsid w:val="3F6F02F3"/>
    <w:rsid w:val="3F9D47CF"/>
    <w:rsid w:val="416B6BF7"/>
    <w:rsid w:val="417C4D58"/>
    <w:rsid w:val="418C4F2A"/>
    <w:rsid w:val="41A2189A"/>
    <w:rsid w:val="428856B7"/>
    <w:rsid w:val="42A313BC"/>
    <w:rsid w:val="42D979A6"/>
    <w:rsid w:val="43077C5C"/>
    <w:rsid w:val="43572219"/>
    <w:rsid w:val="437F584C"/>
    <w:rsid w:val="44775260"/>
    <w:rsid w:val="4541177A"/>
    <w:rsid w:val="45B918A8"/>
    <w:rsid w:val="460D6277"/>
    <w:rsid w:val="464E0242"/>
    <w:rsid w:val="465239C3"/>
    <w:rsid w:val="46560EA5"/>
    <w:rsid w:val="46B81B60"/>
    <w:rsid w:val="47095F17"/>
    <w:rsid w:val="471825FE"/>
    <w:rsid w:val="47925F0D"/>
    <w:rsid w:val="479C2CB6"/>
    <w:rsid w:val="47D96A2F"/>
    <w:rsid w:val="48537D92"/>
    <w:rsid w:val="48993E7C"/>
    <w:rsid w:val="495A5150"/>
    <w:rsid w:val="49A1484E"/>
    <w:rsid w:val="4A253048"/>
    <w:rsid w:val="4A865B7B"/>
    <w:rsid w:val="4ADF1624"/>
    <w:rsid w:val="4AEE5B50"/>
    <w:rsid w:val="4BAF1783"/>
    <w:rsid w:val="4C494BFE"/>
    <w:rsid w:val="4C6939FC"/>
    <w:rsid w:val="4C9F4305"/>
    <w:rsid w:val="4D074BAE"/>
    <w:rsid w:val="4D0B069D"/>
    <w:rsid w:val="4D3B4982"/>
    <w:rsid w:val="4DA917CC"/>
    <w:rsid w:val="4DA95138"/>
    <w:rsid w:val="4E775E5C"/>
    <w:rsid w:val="4E9F3BEC"/>
    <w:rsid w:val="4EB86190"/>
    <w:rsid w:val="4EBB4203"/>
    <w:rsid w:val="4F46222B"/>
    <w:rsid w:val="4F50502B"/>
    <w:rsid w:val="4FBC0AFB"/>
    <w:rsid w:val="5012408F"/>
    <w:rsid w:val="502D636D"/>
    <w:rsid w:val="504A49A8"/>
    <w:rsid w:val="513F7105"/>
    <w:rsid w:val="514B0014"/>
    <w:rsid w:val="516068E4"/>
    <w:rsid w:val="51655B3D"/>
    <w:rsid w:val="519D50A4"/>
    <w:rsid w:val="520E5057"/>
    <w:rsid w:val="526130AB"/>
    <w:rsid w:val="527728CF"/>
    <w:rsid w:val="529963E6"/>
    <w:rsid w:val="52F94D4C"/>
    <w:rsid w:val="53A718DD"/>
    <w:rsid w:val="53FD47A1"/>
    <w:rsid w:val="543F1330"/>
    <w:rsid w:val="546E3324"/>
    <w:rsid w:val="554051FA"/>
    <w:rsid w:val="55B00902"/>
    <w:rsid w:val="55D07486"/>
    <w:rsid w:val="55E4023B"/>
    <w:rsid w:val="56424959"/>
    <w:rsid w:val="56CE500E"/>
    <w:rsid w:val="56D16155"/>
    <w:rsid w:val="576D624C"/>
    <w:rsid w:val="5773635E"/>
    <w:rsid w:val="57FC77BE"/>
    <w:rsid w:val="58BE788A"/>
    <w:rsid w:val="58D61252"/>
    <w:rsid w:val="58EF652E"/>
    <w:rsid w:val="5936399C"/>
    <w:rsid w:val="5A094FC5"/>
    <w:rsid w:val="5B656BC2"/>
    <w:rsid w:val="5BA447C4"/>
    <w:rsid w:val="5BC8172D"/>
    <w:rsid w:val="5BCE3269"/>
    <w:rsid w:val="5C6953F1"/>
    <w:rsid w:val="5DCF35A7"/>
    <w:rsid w:val="5DE83257"/>
    <w:rsid w:val="5E1972E5"/>
    <w:rsid w:val="5E6259D5"/>
    <w:rsid w:val="5E6737F7"/>
    <w:rsid w:val="5F8351CE"/>
    <w:rsid w:val="60082DB8"/>
    <w:rsid w:val="602D0A9E"/>
    <w:rsid w:val="60F81E86"/>
    <w:rsid w:val="615838F7"/>
    <w:rsid w:val="6165315A"/>
    <w:rsid w:val="61A602F0"/>
    <w:rsid w:val="61F01D56"/>
    <w:rsid w:val="62076EE2"/>
    <w:rsid w:val="62174BBD"/>
    <w:rsid w:val="62683FE2"/>
    <w:rsid w:val="62737C80"/>
    <w:rsid w:val="628E1C9B"/>
    <w:rsid w:val="628E5BD5"/>
    <w:rsid w:val="6299019D"/>
    <w:rsid w:val="636B0649"/>
    <w:rsid w:val="638E0C61"/>
    <w:rsid w:val="641D24F2"/>
    <w:rsid w:val="643B2AF7"/>
    <w:rsid w:val="650C14DD"/>
    <w:rsid w:val="6511270F"/>
    <w:rsid w:val="65314D46"/>
    <w:rsid w:val="653D45D2"/>
    <w:rsid w:val="657C3D5B"/>
    <w:rsid w:val="658B0713"/>
    <w:rsid w:val="65C370C7"/>
    <w:rsid w:val="660E2153"/>
    <w:rsid w:val="66C34928"/>
    <w:rsid w:val="66D4519B"/>
    <w:rsid w:val="678278F4"/>
    <w:rsid w:val="678D7D4A"/>
    <w:rsid w:val="6804655B"/>
    <w:rsid w:val="68490412"/>
    <w:rsid w:val="6853303E"/>
    <w:rsid w:val="69073F53"/>
    <w:rsid w:val="6A1A27EC"/>
    <w:rsid w:val="6AFA7F86"/>
    <w:rsid w:val="6AFB3CEC"/>
    <w:rsid w:val="6AFE7291"/>
    <w:rsid w:val="6C2E5548"/>
    <w:rsid w:val="6C445178"/>
    <w:rsid w:val="6C7A503E"/>
    <w:rsid w:val="6D0668D1"/>
    <w:rsid w:val="6DFB5D0A"/>
    <w:rsid w:val="6E2A44E4"/>
    <w:rsid w:val="6E4771A1"/>
    <w:rsid w:val="6E492F1A"/>
    <w:rsid w:val="6EA575EC"/>
    <w:rsid w:val="6EA63EC8"/>
    <w:rsid w:val="6EB50234"/>
    <w:rsid w:val="6EF8049C"/>
    <w:rsid w:val="6F335BAE"/>
    <w:rsid w:val="6F780FE6"/>
    <w:rsid w:val="6FA40F23"/>
    <w:rsid w:val="6FC16882"/>
    <w:rsid w:val="6FF712B4"/>
    <w:rsid w:val="704800ED"/>
    <w:rsid w:val="70A742FB"/>
    <w:rsid w:val="70BA6A2B"/>
    <w:rsid w:val="70E1568B"/>
    <w:rsid w:val="711749CB"/>
    <w:rsid w:val="71361DA8"/>
    <w:rsid w:val="714C2A83"/>
    <w:rsid w:val="71864D87"/>
    <w:rsid w:val="71B24BD6"/>
    <w:rsid w:val="71C869D7"/>
    <w:rsid w:val="71F9687A"/>
    <w:rsid w:val="72363DD1"/>
    <w:rsid w:val="7245799C"/>
    <w:rsid w:val="72DE3255"/>
    <w:rsid w:val="72E36E6C"/>
    <w:rsid w:val="73154050"/>
    <w:rsid w:val="73637E23"/>
    <w:rsid w:val="73B20B8B"/>
    <w:rsid w:val="73D4764E"/>
    <w:rsid w:val="73F0217B"/>
    <w:rsid w:val="74083FCC"/>
    <w:rsid w:val="7440146B"/>
    <w:rsid w:val="74614EB7"/>
    <w:rsid w:val="749D3B0A"/>
    <w:rsid w:val="752B4053"/>
    <w:rsid w:val="763005C4"/>
    <w:rsid w:val="76545BF3"/>
    <w:rsid w:val="766A7ED1"/>
    <w:rsid w:val="769B452E"/>
    <w:rsid w:val="769C0B21"/>
    <w:rsid w:val="77675473"/>
    <w:rsid w:val="77F51A1C"/>
    <w:rsid w:val="781A67A6"/>
    <w:rsid w:val="785422B4"/>
    <w:rsid w:val="78DE0702"/>
    <w:rsid w:val="797B41A3"/>
    <w:rsid w:val="79927E6B"/>
    <w:rsid w:val="79A22173"/>
    <w:rsid w:val="79CD5B3E"/>
    <w:rsid w:val="79D0629D"/>
    <w:rsid w:val="7A460876"/>
    <w:rsid w:val="7AB414D0"/>
    <w:rsid w:val="7AE53DC4"/>
    <w:rsid w:val="7B61392C"/>
    <w:rsid w:val="7CC6249B"/>
    <w:rsid w:val="7D153163"/>
    <w:rsid w:val="7D836F3D"/>
    <w:rsid w:val="7DA87AED"/>
    <w:rsid w:val="7DAB0EAD"/>
    <w:rsid w:val="7E0331EF"/>
    <w:rsid w:val="7E0D3F64"/>
    <w:rsid w:val="7E1D251F"/>
    <w:rsid w:val="7E290446"/>
    <w:rsid w:val="7E9910C5"/>
    <w:rsid w:val="7EC1231F"/>
    <w:rsid w:val="7ED72A0A"/>
    <w:rsid w:val="7F9D1317"/>
    <w:rsid w:val="7FFD3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22"/>
    <w:autoRedefine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link w:val="23"/>
    <w:autoRedefine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link w:val="24"/>
    <w:autoRedefine/>
    <w:unhideWhenUsed/>
    <w:qFormat/>
    <w:uiPriority w:val="0"/>
    <w:pPr>
      <w:keepNext/>
      <w:keepLines/>
      <w:spacing w:line="413" w:lineRule="auto"/>
      <w:outlineLvl w:val="2"/>
    </w:pPr>
    <w:rPr>
      <w:b/>
      <w:sz w:val="32"/>
    </w:rPr>
  </w:style>
  <w:style w:type="paragraph" w:styleId="5">
    <w:name w:val="heading 4"/>
    <w:basedOn w:val="1"/>
    <w:next w:val="1"/>
    <w:autoRedefine/>
    <w:unhideWhenUsed/>
    <w:qFormat/>
    <w:uiPriority w:val="0"/>
    <w:pPr>
      <w:keepNext/>
      <w:keepLines/>
      <w:ind w:left="200" w:leftChars="200"/>
      <w:outlineLvl w:val="3"/>
    </w:pPr>
    <w:rPr>
      <w:rFonts w:ascii="Arial" w:hAnsi="Arial" w:eastAsia="黑体"/>
      <w:b/>
      <w:sz w:val="28"/>
      <w:szCs w:val="22"/>
    </w:rPr>
  </w:style>
  <w:style w:type="paragraph" w:styleId="6">
    <w:name w:val="heading 5"/>
    <w:basedOn w:val="1"/>
    <w:next w:val="1"/>
    <w:autoRedefine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4"/>
    </w:pPr>
    <w:rPr>
      <w:b/>
      <w:sz w:val="28"/>
    </w:rPr>
  </w:style>
  <w:style w:type="character" w:default="1" w:styleId="15">
    <w:name w:val="Default Paragraph Font"/>
    <w:autoRedefine/>
    <w:semiHidden/>
    <w:qFormat/>
    <w:uiPriority w:val="0"/>
  </w:style>
  <w:style w:type="table" w:default="1" w:styleId="1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Plain Text"/>
    <w:basedOn w:val="1"/>
    <w:autoRedefine/>
    <w:qFormat/>
    <w:uiPriority w:val="0"/>
    <w:pPr>
      <w:autoSpaceDE/>
      <w:autoSpaceDN/>
      <w:adjustRightInd/>
      <w:jc w:val="both"/>
    </w:pPr>
    <w:rPr>
      <w:rFonts w:hAnsi="Courier New"/>
      <w:kern w:val="2"/>
      <w:sz w:val="21"/>
    </w:rPr>
  </w:style>
  <w:style w:type="paragraph" w:styleId="8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toc 1"/>
    <w:basedOn w:val="1"/>
    <w:next w:val="1"/>
    <w:autoRedefine/>
    <w:qFormat/>
    <w:uiPriority w:val="0"/>
  </w:style>
  <w:style w:type="paragraph" w:styleId="11">
    <w:name w:val="toc 2"/>
    <w:basedOn w:val="1"/>
    <w:next w:val="1"/>
    <w:autoRedefine/>
    <w:qFormat/>
    <w:uiPriority w:val="0"/>
    <w:pPr>
      <w:ind w:left="420" w:leftChars="200"/>
    </w:pPr>
  </w:style>
  <w:style w:type="paragraph" w:styleId="12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14">
    <w:name w:val="Table Grid"/>
    <w:basedOn w:val="13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6">
    <w:name w:val="[基本段落]"/>
    <w:basedOn w:val="17"/>
    <w:autoRedefine/>
    <w:qFormat/>
    <w:uiPriority w:val="0"/>
    <w:rPr>
      <w:rFonts w:hint="eastAsia"/>
    </w:rPr>
  </w:style>
  <w:style w:type="paragraph" w:customStyle="1" w:styleId="17">
    <w:name w:val="[无段落样式]"/>
    <w:autoRedefine/>
    <w:qFormat/>
    <w:uiPriority w:val="0"/>
    <w:pPr>
      <w:widowControl w:val="0"/>
      <w:autoSpaceDE w:val="0"/>
      <w:autoSpaceDN w:val="0"/>
      <w:spacing w:line="288" w:lineRule="auto"/>
      <w:jc w:val="both"/>
      <w:textAlignment w:val="center"/>
    </w:pPr>
    <w:rPr>
      <w:rFonts w:hint="eastAsia" w:ascii="Adobe 宋体 Std L" w:hAnsi="Adobe 宋体 Std L" w:eastAsia="Adobe 宋体 Std L" w:cstheme="minorBidi"/>
      <w:color w:val="000000"/>
      <w:sz w:val="24"/>
      <w:lang w:val="zh-CN"/>
    </w:rPr>
  </w:style>
  <w:style w:type="paragraph" w:customStyle="1" w:styleId="18">
    <w:name w:val="小黑文字"/>
    <w:basedOn w:val="17"/>
    <w:autoRedefine/>
    <w:qFormat/>
    <w:uiPriority w:val="0"/>
    <w:pPr>
      <w:spacing w:line="480" w:lineRule="atLeast"/>
      <w:ind w:firstLine="420"/>
    </w:pPr>
    <w:rPr>
      <w:rFonts w:hint="eastAsia" w:ascii="微软雅黑" w:hAnsi="微软雅黑" w:eastAsia="微软雅黑"/>
      <w:sz w:val="20"/>
    </w:rPr>
  </w:style>
  <w:style w:type="paragraph" w:customStyle="1" w:styleId="19">
    <w:name w:val="WPSOffice手动目录 1"/>
    <w:autoRedefine/>
    <w:qFormat/>
    <w:uiPriority w:val="0"/>
    <w:pPr>
      <w:ind w:leftChars="0"/>
    </w:pPr>
    <w:rPr>
      <w:rFonts w:ascii="Times New Roman" w:hAnsi="Times New Roman" w:eastAsia="宋体" w:cs="Times New Roman"/>
      <w:sz w:val="20"/>
      <w:szCs w:val="20"/>
    </w:rPr>
  </w:style>
  <w:style w:type="paragraph" w:customStyle="1" w:styleId="20">
    <w:name w:val="WPSOffice手动目录 2"/>
    <w:autoRedefine/>
    <w:qFormat/>
    <w:uiPriority w:val="0"/>
    <w:pPr>
      <w:ind w:leftChars="200"/>
    </w:pPr>
    <w:rPr>
      <w:rFonts w:ascii="Times New Roman" w:hAnsi="Times New Roman" w:eastAsia="宋体" w:cs="Times New Roman"/>
      <w:sz w:val="20"/>
      <w:szCs w:val="20"/>
    </w:rPr>
  </w:style>
  <w:style w:type="character" w:customStyle="1" w:styleId="21">
    <w:name w:val="标题 2 Char"/>
    <w:link w:val="3"/>
    <w:autoRedefine/>
    <w:qFormat/>
    <w:uiPriority w:val="0"/>
    <w:rPr>
      <w:rFonts w:ascii="Arial" w:hAnsi="Arial" w:eastAsia="黑体"/>
      <w:b/>
      <w:sz w:val="32"/>
    </w:rPr>
  </w:style>
  <w:style w:type="character" w:customStyle="1" w:styleId="22">
    <w:name w:val="标题 1 Char"/>
    <w:link w:val="2"/>
    <w:autoRedefine/>
    <w:qFormat/>
    <w:uiPriority w:val="0"/>
    <w:rPr>
      <w:b/>
      <w:kern w:val="44"/>
      <w:sz w:val="44"/>
    </w:rPr>
  </w:style>
  <w:style w:type="character" w:customStyle="1" w:styleId="23">
    <w:name w:val="标题 2 Char1"/>
    <w:link w:val="3"/>
    <w:autoRedefine/>
    <w:qFormat/>
    <w:uiPriority w:val="0"/>
    <w:rPr>
      <w:rFonts w:ascii="Arial" w:hAnsi="Arial" w:eastAsia="黑体"/>
      <w:b/>
      <w:color w:val="000000"/>
      <w:kern w:val="0"/>
      <w:sz w:val="32"/>
      <w:szCs w:val="20"/>
      <w:u w:val="none" w:color="000000"/>
    </w:rPr>
  </w:style>
  <w:style w:type="character" w:customStyle="1" w:styleId="24">
    <w:name w:val="标题 3 Char"/>
    <w:link w:val="4"/>
    <w:autoRedefine/>
    <w:qFormat/>
    <w:uiPriority w:val="0"/>
    <w:rPr>
      <w:b/>
      <w:sz w:val="32"/>
    </w:rPr>
  </w:style>
  <w:style w:type="paragraph" w:customStyle="1" w:styleId="25">
    <w:name w:val="0"/>
    <w:basedOn w:val="1"/>
    <w:autoRedefine/>
    <w:qFormat/>
    <w:uiPriority w:val="0"/>
    <w:pPr>
      <w:widowControl/>
      <w:spacing w:line="720" w:lineRule="auto"/>
      <w:jc w:val="left"/>
    </w:pPr>
    <w:rPr>
      <w:rFonts w:ascii="Times New Roman" w:hAnsi="Times New Roman" w:eastAsia="宋体" w:cs="Times New Roman"/>
      <w:kern w:val="0"/>
      <w:sz w:val="20"/>
      <w:szCs w:val="20"/>
    </w:rPr>
  </w:style>
  <w:style w:type="character" w:customStyle="1" w:styleId="26">
    <w:name w:val="font01"/>
    <w:basedOn w:val="15"/>
    <w:autoRedefine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7">
    <w:name w:val="font21"/>
    <w:basedOn w:val="15"/>
    <w:autoRedefine/>
    <w:qFormat/>
    <w:uiPriority w:val="0"/>
    <w:rPr>
      <w:rFonts w:ascii="Tahoma" w:hAnsi="Tahoma" w:eastAsia="Tahoma" w:cs="Tahoma"/>
      <w:color w:val="000000"/>
      <w:sz w:val="22"/>
      <w:szCs w:val="22"/>
      <w:u w:val="none"/>
    </w:rPr>
  </w:style>
  <w:style w:type="character" w:customStyle="1" w:styleId="28">
    <w:name w:val="font31"/>
    <w:basedOn w:val="15"/>
    <w:autoRedefine/>
    <w:qFormat/>
    <w:uiPriority w:val="0"/>
    <w:rPr>
      <w:rFonts w:hint="default" w:ascii="Tahoma" w:hAnsi="Tahoma" w:eastAsia="Tahoma" w:cs="Tahoma"/>
      <w:color w:val="000000"/>
      <w:sz w:val="22"/>
      <w:szCs w:val="22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9" Type="http://schemas.openxmlformats.org/officeDocument/2006/relationships/fontTable" Target="fontTable.xml"/><Relationship Id="rId38" Type="http://schemas.openxmlformats.org/officeDocument/2006/relationships/numbering" Target="numbering.xml"/><Relationship Id="rId37" Type="http://schemas.openxmlformats.org/officeDocument/2006/relationships/customXml" Target="../customXml/item1.xml"/><Relationship Id="rId36" Type="http://schemas.openxmlformats.org/officeDocument/2006/relationships/image" Target="media/image32.png"/><Relationship Id="rId35" Type="http://schemas.openxmlformats.org/officeDocument/2006/relationships/image" Target="media/image31.jpeg"/><Relationship Id="rId34" Type="http://schemas.openxmlformats.org/officeDocument/2006/relationships/image" Target="media/image30.jpeg"/><Relationship Id="rId33" Type="http://schemas.openxmlformats.org/officeDocument/2006/relationships/image" Target="media/image29.jpeg"/><Relationship Id="rId32" Type="http://schemas.openxmlformats.org/officeDocument/2006/relationships/image" Target="media/image28.jpeg"/><Relationship Id="rId31" Type="http://schemas.openxmlformats.org/officeDocument/2006/relationships/image" Target="media/image27.png"/><Relationship Id="rId30" Type="http://schemas.openxmlformats.org/officeDocument/2006/relationships/image" Target="media/image26.jpeg"/><Relationship Id="rId3" Type="http://schemas.openxmlformats.org/officeDocument/2006/relationships/header" Target="header1.xml"/><Relationship Id="rId29" Type="http://schemas.openxmlformats.org/officeDocument/2006/relationships/image" Target="media/image25.jpeg"/><Relationship Id="rId28" Type="http://schemas.openxmlformats.org/officeDocument/2006/relationships/image" Target="media/image24.jpeg"/><Relationship Id="rId27" Type="http://schemas.openxmlformats.org/officeDocument/2006/relationships/image" Target="media/image23.jpeg"/><Relationship Id="rId26" Type="http://schemas.openxmlformats.org/officeDocument/2006/relationships/image" Target="media/image22.jpeg"/><Relationship Id="rId25" Type="http://schemas.openxmlformats.org/officeDocument/2006/relationships/image" Target="media/image21.jpeg"/><Relationship Id="rId24" Type="http://schemas.openxmlformats.org/officeDocument/2006/relationships/image" Target="media/image20.jpeg"/><Relationship Id="rId23" Type="http://schemas.openxmlformats.org/officeDocument/2006/relationships/image" Target="media/image19.jpeg"/><Relationship Id="rId22" Type="http://schemas.openxmlformats.org/officeDocument/2006/relationships/image" Target="media/image18.jpeg"/><Relationship Id="rId21" Type="http://schemas.openxmlformats.org/officeDocument/2006/relationships/image" Target="media/image17.jpeg"/><Relationship Id="rId20" Type="http://schemas.openxmlformats.org/officeDocument/2006/relationships/image" Target="media/image16.jpeg"/><Relationship Id="rId2" Type="http://schemas.openxmlformats.org/officeDocument/2006/relationships/settings" Target="settings.xml"/><Relationship Id="rId19" Type="http://schemas.openxmlformats.org/officeDocument/2006/relationships/image" Target="media/image15.jpeg"/><Relationship Id="rId18" Type="http://schemas.openxmlformats.org/officeDocument/2006/relationships/image" Target="media/image14.png"/><Relationship Id="rId17" Type="http://schemas.openxmlformats.org/officeDocument/2006/relationships/image" Target="media/image13.jpeg"/><Relationship Id="rId16" Type="http://schemas.openxmlformats.org/officeDocument/2006/relationships/image" Target="media/image12.jpeg"/><Relationship Id="rId15" Type="http://schemas.openxmlformats.org/officeDocument/2006/relationships/image" Target="media/image11.jpeg"/><Relationship Id="rId14" Type="http://schemas.openxmlformats.org/officeDocument/2006/relationships/image" Target="media/image10.jpeg"/><Relationship Id="rId13" Type="http://schemas.openxmlformats.org/officeDocument/2006/relationships/image" Target="media/image9.jpeg"/><Relationship Id="rId12" Type="http://schemas.openxmlformats.org/officeDocument/2006/relationships/image" Target="media/image8.jpeg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30</Pages>
  <Words>7380</Words>
  <Characters>8163</Characters>
  <Lines>1</Lines>
  <Paragraphs>1</Paragraphs>
  <TotalTime>0</TotalTime>
  <ScaleCrop>false</ScaleCrop>
  <LinksUpToDate>false</LinksUpToDate>
  <CharactersWithSpaces>8366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2019-11-22T06:44:00Z</dcterms:created>
  <dc:creator>熊猫达人</dc:creator>
  <cp:lastModifiedBy>田来帅-财务</cp:lastModifiedBy>
  <cp:lastPrinted>2022-02-16T01:32:00Z</cp:lastPrinted>
  <dcterms:modified xsi:type="dcterms:W3CDTF">2024-07-20T02:24:59Z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06AA38C4C9214379B44C063CA4AB12F5</vt:lpwstr>
  </property>
</Properties>
</file>