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sdt>
      <w:sdtPr>
        <w:id w:val="1999224640"/>
        <w:docPartObj>
          <w:docPartGallery w:val="autotext"/>
        </w:docPartObj>
      </w:sdtPr>
      <w:sdtContent>
        <w:p>
          <w:r>
            <w:pict>
              <v:group id="组 14" o:spid="_x0000_s1026" o:spt="203" style="position:absolute;left:0pt;margin-left:355.4pt;margin-top:-16.25pt;height:792pt;width:245.55pt;mso-position-horizontal-relative:page;mso-position-vertical-relative:page;z-index:251660288;mso-width-relative:page;mso-height-relative:page;mso-width-percent:400;mso-height-percent:1000;" coordorigin="7329,0" coordsize="4911,1584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">
                <o:lock v:ext="edit"/>
                <v:group id="Group 364" o:spid="_x0000_s1027" o:spt="203" style="position:absolute;left:7344;top:0;height:15840;width:4896;" coordorigin="7560,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o:lock v:ext="edit"/>
                  <v:rect id="Rectangle 365" o:spid="_x0000_s1028" o:spt="1" style="position:absolute;left:7755;top:0;height:15840;width:4505;" fillcolor="#9BBB59"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v:path/>
                    <v:fill on="t" focussize="0,0"/>
                    <v:stroke on="f" color="#D8D8D8"/>
                    <v:imagedata o:title=""/>
                    <o:lock v:ext="edit"/>
                  </v:rect>
                  <v:rect id="Rectangle 366" o:spid="_x0000_s1029" o:spt="1" alt="Light vertical" style="position:absolute;left:7560;top:8;height:15825;width:195;v-text-anchor:middle;" fillcolor="#9BBB59"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v:path/>
                    <v:fill type="pattern" on="t" color2="#FFFFFF" opacity="52428f" o:opacity2="52428f" focussize="0,0" r:id="rId7"/>
                    <v:stroke on="f" weight="1pt" color="#FFFFFF"/>
                    <v:imagedata o:title=""/>
                    <o:lock v:ext="edit"/>
                  </v:rect>
                </v:group>
                <v:rect id="Rectangle 367" o:spid="_x0000_s1030" o:spt="1" style="position:absolute;left:7344;top:0;height:3958;width:4896;v-text-anchor:bottom;"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v:path/>
                  <v:fill on="f" opacity="52428f" focussize="0,0"/>
                  <v:stroke on="f" weight="1pt" color="#FFFFFF"/>
                  <v:imagedata o:title=""/>
                  <o:lock v:ext="edit"/>
                  <v:textbox inset="10.16mm,5.08mm,5.08mm,5.08mm">
                    <w:txbxContent>
                      <w:p>
                        <w:pPr>
                          <w:pStyle w:val="15"/>
                          <w:rPr>
                            <w:rFonts w:asciiTheme="majorHAnsi" w:hAnsiTheme="majorHAnsi" w:eastAsiaTheme="majorEastAsia" w:cstheme="majorBidi"/>
                            <w:b/>
                            <w:bCs/>
                            <w:color w:val="FF0000"/>
                            <w:sz w:val="96"/>
                            <w:szCs w:val="96"/>
                          </w:rPr>
                        </w:pPr>
                      </w:p>
                    </w:txbxContent>
                  </v:textbox>
                </v:rect>
                <v:rect id="Rectangle 9" o:spid="_x0000_s1031" o:spt="1" style="position:absolute;left:7329;top:10658;height:4462;width:4889;v-text-anchor:bottom;"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v:path/>
                  <v:fill on="f" opacity="52428f" focussize="0,0"/>
                  <v:stroke on="f" weight="1pt" color="#FFFFFF"/>
                  <v:imagedata o:title=""/>
                  <o:lock v:ext="edit"/>
                  <v:textbox inset="10.16mm,5.08mm,5.08mm,5.08mm">
                    <w:txbxContent>
                      <w:sdt>
                        <w:sdtPr>
                          <w:rPr>
                            <w:b/>
                            <w:color w:val="FFFFFF" w:themeColor="background1"/>
                          </w:rPr>
                          <w:alias w:val="作者"/>
                          <w:id w:val="1792008428"/>
                          <w:dataBinding w:prefixMappings="xmlns:ns0='http://schemas.openxmlformats.org/package/2006/metadata/core-properties' xmlns:ns1='http://purl.org/dc/elements/1.1/'" w:xpath="/ns0:coreProperties[1]/ns1:creator[1]" w:storeItemID="{6C3C8BC8-F283-45AE-878A-BAB7291924A1}"/>
                          <w:text/>
                        </w:sdtPr>
                        <w:sdtEndPr>
                          <w:rPr>
                            <w:b/>
                            <w:color w:val="FFFFFF" w:themeColor="background1"/>
                          </w:rPr>
                        </w:sdtEndPr>
                        <w:sdtContent>
                          <w:p>
                            <w:pPr>
                              <w:pStyle w:val="15"/>
                              <w:spacing w:line="360" w:lineRule="auto"/>
                              <w:rPr>
                                <w:color w:val="FFFFFF" w:themeColor="background1"/>
                              </w:rPr>
                            </w:pPr>
                            <w:r>
                              <w:rPr>
                                <w:rFonts w:hint="eastAsia"/>
                                <w:b/>
                                <w:color w:val="FFFFFF" w:themeColor="background1"/>
                                <w:lang w:val="en-US" w:eastAsia="zh-CN"/>
                              </w:rPr>
                              <w:t>项目负责人：</w:t>
                            </w:r>
                          </w:p>
                        </w:sdtContent>
                      </w:sdt>
                      <w:p>
                        <w:pPr>
                          <w:pStyle w:val="15"/>
                          <w:spacing w:line="360" w:lineRule="auto"/>
                          <w:rPr>
                            <w:rFonts w:hint="eastAsia"/>
                            <w:b/>
                            <w:color w:val="FFFFFF" w:themeColor="background1"/>
                            <w:lang w:val="en-US" w:eastAsia="zh-CN"/>
                          </w:rPr>
                        </w:pPr>
                        <w:r>
                          <w:rPr>
                            <w:rFonts w:hint="eastAsia"/>
                            <w:b/>
                            <w:color w:val="FFFFFF" w:themeColor="background1"/>
                            <w:lang w:val="en-US" w:eastAsia="zh-CN"/>
                          </w:rPr>
                          <w:t>负责人电话</w:t>
                        </w:r>
                        <w:r>
                          <w:rPr>
                            <w:rFonts w:hint="eastAsia"/>
                            <w:b/>
                            <w:color w:val="FFFFFF" w:themeColor="background1"/>
                          </w:rPr>
                          <w:t>：</w:t>
                        </w:r>
                      </w:p>
                      <w:p>
                        <w:pPr>
                          <w:pStyle w:val="15"/>
                          <w:spacing w:line="360" w:lineRule="auto"/>
                          <w:rPr>
                            <w:b/>
                            <w:color w:val="FFFFFF" w:themeColor="background1"/>
                          </w:rPr>
                        </w:pPr>
                        <w:r>
                          <w:rPr>
                            <w:rFonts w:hint="eastAsia"/>
                            <w:b/>
                            <w:color w:val="FFFFFF" w:themeColor="background1"/>
                          </w:rPr>
                          <w:t>地址：河南省周口市太康县恒</w:t>
                        </w:r>
                        <w:r>
                          <w:rPr>
                            <w:rFonts w:hint="eastAsia"/>
                            <w:b/>
                            <w:color w:val="FFFFFF" w:themeColor="background1"/>
                            <w:lang w:eastAsia="zh-CN"/>
                          </w:rPr>
                          <w:t>信</w:t>
                        </w:r>
                        <w:r>
                          <w:rPr>
                            <w:rFonts w:hint="eastAsia"/>
                            <w:b/>
                            <w:color w:val="FFFFFF" w:themeColor="background1"/>
                          </w:rPr>
                          <w:t>工业园</w:t>
                        </w:r>
                      </w:p>
                    </w:txbxContent>
                  </v:textbox>
                </v:rect>
              </v:group>
            </w:pict>
          </w:r>
          <w:r>
            <w:pict>
              <v:rect id="矩形 16" o:spid="_x0000_s1032" o:spt="1" style="position:absolute;left:0pt;margin-left:0.5pt;margin-top:210.95pt;height:65.3pt;width:590.95pt;mso-position-horizontal-relative:page;mso-position-vertical-relative:page;z-index:251661312;v-text-anchor:middle;mso-width-relative:page;mso-height-relative:page;" fillcolor="#4F81BD" filled="t" stroked="t" coordsize="21600,21600" o:allowincell="f">
                <v:path/>
                <v:fill on="t" color2="#FFFFFF" focussize="0,0"/>
                <v:stroke weight="1pt" color="#FFFFFF" joinstyle="miter"/>
                <v:imagedata o:title=""/>
                <o:lock v:ext="edit" aspectratio="f"/>
                <v:textbox inset="5.08mm,1.27mm,5.08mm,1.27mm">
                  <w:txbxContent>
                    <w:sdt>
                      <w:sdtPr>
                        <w:rPr>
                          <w:rFonts w:hint="eastAsia" w:asciiTheme="majorHAnsi" w:hAnsiTheme="majorHAnsi" w:eastAsiaTheme="majorEastAsia" w:cstheme="majorBidi"/>
                          <w:b/>
                          <w:color w:val="EEECE1" w:themeColor="background2"/>
                          <w:sz w:val="52"/>
                          <w:szCs w:val="52"/>
                        </w:rPr>
                        <w:alias w:val="标题"/>
                        <w:id w:val="-43454887"/>
                        <w:dataBinding w:prefixMappings="xmlns:ns0='http://schemas.openxmlformats.org/package/2006/metadata/core-properties' xmlns:ns1='http://purl.org/dc/elements/1.1/'" w:xpath="/ns0:coreProperties[1]/ns1:title[1]" w:storeItemID="{6C3C8BC8-F283-45AE-878A-BAB7291924A1}"/>
                        <w:text/>
                      </w:sdtPr>
                      <w:sdtEndPr>
                        <w:rPr>
                          <w:rFonts w:hint="eastAsia" w:asciiTheme="majorHAnsi" w:hAnsiTheme="majorHAnsi" w:eastAsiaTheme="majorEastAsia" w:cstheme="majorBidi"/>
                          <w:b/>
                          <w:bCs w:val="0"/>
                          <w:color w:val="FFFF00"/>
                          <w:sz w:val="44"/>
                          <w:szCs w:val="44"/>
                          <w:lang w:eastAsia="zh-CN"/>
                        </w:rPr>
                      </w:sdtEndPr>
                      <w:sdtContent>
                        <w:p>
                          <w:pPr>
                            <w:pStyle w:val="15"/>
                            <w:ind w:right="1444"/>
                            <w:jc w:val="center"/>
                            <w:rPr>
                              <w:rFonts w:hint="eastAsia" w:asciiTheme="majorHAnsi" w:hAnsiTheme="majorHAnsi" w:eastAsiaTheme="majorEastAsia" w:cstheme="majorBidi"/>
                              <w:b/>
                              <w:bCs w:val="0"/>
                              <w:color w:val="FFFF00"/>
                              <w:sz w:val="44"/>
                              <w:szCs w:val="44"/>
                              <w:lang w:eastAsia="zh-CN"/>
                            </w:rPr>
                          </w:pPr>
                          <w:r>
                            <w:rPr>
                              <w:rFonts w:hint="eastAsia" w:asciiTheme="majorHAnsi" w:hAnsiTheme="majorHAnsi" w:eastAsiaTheme="majorEastAsia" w:cstheme="majorBidi"/>
                              <w:b/>
                              <w:bCs w:val="0"/>
                              <w:color w:val="FFFF00"/>
                              <w:sz w:val="44"/>
                              <w:szCs w:val="44"/>
                              <w:lang w:eastAsia="zh-CN"/>
                            </w:rPr>
                            <w:t>卧式360万燃油气导热油炉标准配置单</w:t>
                          </w:r>
                        </w:p>
                      </w:sdtContent>
                    </w:sdt>
                    <w:p/>
                  </w:txbxContent>
                </v:textbox>
              </v:rect>
            </w:pict>
          </w:r>
        </w:p>
        <w:p>
          <w:pPr>
            <w:widowControl/>
            <w:jc w:val="left"/>
          </w:pPr>
          <w:r>
            <w:pict>
              <v:shape id="文本框 8" o:spid="_x0000_s1033" o:spt="202" type="#_x0000_t202" style="position:absolute;left:0pt;margin-left:318.15pt;margin-top:34.5pt;height:73.25pt;width:178.45pt;z-index:251667456;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">
                <v:path/>
                <v:fill on="f" focussize="0,0"/>
                <v:stroke on="f" weight="0.5pt" joinstyle="miter"/>
                <v:imagedata o:title=""/>
                <o:lock v:ext="edit"/>
                <v:textbox>
                  <w:txbxContent>
                    <w:p>
                      <w:pPr>
                        <w:rPr>
                          <w:b/>
                          <w:color w:val="FF0000"/>
                          <w:sz w:val="144"/>
                        </w:rPr>
                      </w:pPr>
                      <w:r>
                        <w:rPr>
                          <w:rFonts w:hint="eastAsia"/>
                          <w:b/>
                          <w:color w:val="FF0000"/>
                          <w:sz w:val="96"/>
                        </w:rPr>
                        <w:t>推荐书</w:t>
                      </w:r>
                    </w:p>
                  </w:txbxContent>
                </v:textbox>
              </v:shape>
            </w:pict>
          </w:r>
          <w:r>
            <w:drawing>
              <wp:anchor distT="0" distB="0" distL="114300" distR="114300" simplePos="0" relativeHeight="251662336" behindDoc="0" locked="0" layoutInCell="1" allowOverlap="1">
                <wp:simplePos x="0" y="0"/>
                <wp:positionH relativeFrom="column">
                  <wp:posOffset>-879475</wp:posOffset>
                </wp:positionH>
                <wp:positionV relativeFrom="paragraph">
                  <wp:posOffset>2383155</wp:posOffset>
                </wp:positionV>
                <wp:extent cx="7517130" cy="3995420"/>
                <wp:effectExtent l="0" t="0" r="7620" b="508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7130" cy="3995420"/>
                        </a:xfrm>
                        <a:prstGeom prst="rect">
                          <a:avLst/>
                        </a:prstGeom>
                      </pic:spPr>
                    </pic:pic>
                  </a:graphicData>
                </a:graphic>
              </wp:anchor>
            </w:drawing>
          </w:r>
          <w:r>
            <w:drawing>
              <wp:anchor distT="0" distB="0" distL="114300" distR="114300" simplePos="0" relativeHeight="251674624" behindDoc="0" locked="0" layoutInCell="1" allowOverlap="1">
                <wp:simplePos x="0" y="0"/>
                <wp:positionH relativeFrom="column">
                  <wp:posOffset>-857250</wp:posOffset>
                </wp:positionH>
                <wp:positionV relativeFrom="paragraph">
                  <wp:posOffset>255905</wp:posOffset>
                </wp:positionV>
                <wp:extent cx="4373880" cy="1106170"/>
                <wp:effectExtent l="0" t="0" r="7620" b="17780"/>
                <wp:wrapNone/>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9"/>
                        <a:stretch>
                          <a:fillRect/>
                        </a:stretch>
                      </pic:blipFill>
                      <pic:spPr>
                        <a:xfrm>
                          <a:off x="0" y="0"/>
                          <a:ext cx="4373880" cy="110617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1734820</wp:posOffset>
                </wp:positionH>
                <wp:positionV relativeFrom="paragraph">
                  <wp:posOffset>7020560</wp:posOffset>
                </wp:positionV>
                <wp:extent cx="603885" cy="45275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clrChange>
                            <a:clrFrom>
                              <a:srgbClr val="FFFFFD"/>
                            </a:clrFrom>
                            <a:clrTo>
                              <a:srgbClr val="FFFFFD">
                                <a:alpha val="0"/>
                              </a:srgbClr>
                            </a:clrTo>
                          </a:clrChange>
                          <a:extLst>
                            <a:ext uri="{28A0092B-C50C-407E-A947-70E740481C1C}">
                              <a14:useLocalDpi xmlns:a14="http://schemas.microsoft.com/office/drawing/2010/main" val="0"/>
                            </a:ext>
                          </a:extLst>
                        </a:blip>
                        <a:stretch>
                          <a:fillRect/>
                        </a:stretch>
                      </pic:blipFill>
                      <pic:spPr>
                        <a:xfrm>
                          <a:off x="0" y="0"/>
                          <a:ext cx="603885" cy="452755"/>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685800</wp:posOffset>
                </wp:positionH>
                <wp:positionV relativeFrom="paragraph">
                  <wp:posOffset>7019925</wp:posOffset>
                </wp:positionV>
                <wp:extent cx="1009650" cy="452755"/>
                <wp:effectExtent l="0" t="0" r="0" b="444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clrChange>
                            <a:clrFrom>
                              <a:srgbClr val="FFFFFB"/>
                            </a:clrFrom>
                            <a:clrTo>
                              <a:srgbClr val="FFFFFB">
                                <a:alpha val="0"/>
                              </a:srgbClr>
                            </a:clrTo>
                          </a:clrChange>
                          <a:extLst>
                            <a:ext uri="{28A0092B-C50C-407E-A947-70E740481C1C}">
                              <a14:useLocalDpi xmlns:a14="http://schemas.microsoft.com/office/drawing/2010/main" val="0"/>
                            </a:ext>
                          </a:extLst>
                        </a:blip>
                        <a:stretch>
                          <a:fillRect/>
                        </a:stretch>
                      </pic:blipFill>
                      <pic:spPr>
                        <a:xfrm>
                          <a:off x="0" y="0"/>
                          <a:ext cx="1009650" cy="452755"/>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73025</wp:posOffset>
                </wp:positionH>
                <wp:positionV relativeFrom="paragraph">
                  <wp:posOffset>7037070</wp:posOffset>
                </wp:positionV>
                <wp:extent cx="532765" cy="437515"/>
                <wp:effectExtent l="0" t="0" r="1270" b="127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532776" cy="437321"/>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-920115</wp:posOffset>
                </wp:positionH>
                <wp:positionV relativeFrom="paragraph">
                  <wp:posOffset>6973570</wp:posOffset>
                </wp:positionV>
                <wp:extent cx="920115" cy="50101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clrChange>
                            <a:clrFrom>
                              <a:srgbClr val="FAFFFF"/>
                            </a:clrFrom>
                            <a:clrTo>
                              <a:srgbClr val="FAFFFF">
                                <a:alpha val="0"/>
                              </a:srgbClr>
                            </a:clrTo>
                          </a:clrChange>
                          <a:extLst>
                            <a:ext uri="{28A0092B-C50C-407E-A947-70E740481C1C}">
                              <a14:useLocalDpi xmlns:a14="http://schemas.microsoft.com/office/drawing/2010/main" val="0"/>
                            </a:ext>
                          </a:extLst>
                        </a:blip>
                        <a:stretch>
                          <a:fillRect/>
                        </a:stretch>
                      </pic:blipFill>
                      <pic:spPr>
                        <a:xfrm>
                          <a:off x="0" y="0"/>
                          <a:ext cx="919574" cy="500603"/>
                        </a:xfrm>
                        <a:prstGeom prst="rect">
                          <a:avLst/>
                        </a:prstGeom>
                      </pic:spPr>
                    </pic:pic>
                  </a:graphicData>
                </a:graphic>
              </wp:anchor>
            </w:drawing>
          </w:r>
          <w:r>
            <w:br w:type="page"/>
          </w:r>
        </w:p>
      </w:sdtContent>
    </w:sdt>
    <w:p>
      <w:pPr>
        <w:numPr>
          <w:ilvl w:val="0"/>
          <w:numId w:val="0"/>
        </w:numPr>
        <w:spacing w:line="520" w:lineRule="exact"/>
        <w:ind w:firstLine="361" w:firstLineChars="100"/>
        <w:jc w:val="both"/>
        <w:rPr>
          <w:rFonts w:hint="eastAsia" w:ascii="宋体" w:hAnsi="宋体"/>
          <w:b/>
          <w:bCs/>
          <w:sz w:val="36"/>
          <w:szCs w:val="36"/>
          <w:highlight w:val="none"/>
          <w:lang w:eastAsia="zh-CN"/>
        </w:rPr>
      </w:pPr>
      <w:r>
        <w:rPr>
          <w:rFonts w:hint="eastAsia" w:ascii="宋体" w:hAnsi="宋体"/>
          <w:b/>
          <w:bCs/>
          <w:sz w:val="36"/>
          <w:szCs w:val="36"/>
          <w:highlight w:val="none"/>
          <w:lang w:eastAsia="zh-CN"/>
        </w:rPr>
        <w:t>一、报价清单</w:t>
      </w:r>
    </w:p>
    <w:p>
      <w:pPr>
        <w:jc w:val="center"/>
        <w:rPr>
          <w:rFonts w:hint="eastAsia" w:ascii="宋体" w:hAnsi="宋体" w:cs="宋体"/>
          <w:sz w:val="32"/>
          <w:szCs w:val="32"/>
        </w:rPr>
      </w:pPr>
      <w:r>
        <w:rPr>
          <w:rFonts w:hint="eastAsia" w:ascii="宋体" w:hAnsi="宋体" w:cs="宋体"/>
          <w:sz w:val="32"/>
          <w:szCs w:val="32"/>
        </w:rPr>
        <w:t>YYQW-</w:t>
      </w:r>
      <w:r>
        <w:rPr>
          <w:rFonts w:hint="eastAsia" w:ascii="宋体" w:hAnsi="宋体" w:cs="宋体"/>
          <w:sz w:val="32"/>
          <w:szCs w:val="32"/>
          <w:lang w:val="en-US" w:eastAsia="zh-CN"/>
        </w:rPr>
        <w:t>42</w:t>
      </w:r>
      <w:r>
        <w:rPr>
          <w:rFonts w:hint="eastAsia" w:ascii="宋体" w:hAnsi="宋体" w:cs="宋体"/>
          <w:sz w:val="32"/>
          <w:szCs w:val="32"/>
        </w:rPr>
        <w:t>00YQ有机热载体炉产品总清单</w:t>
      </w:r>
    </w:p>
    <w:tbl>
      <w:tblPr>
        <w:tblStyle w:val="12"/>
        <w:tblpPr w:leftFromText="180" w:rightFromText="180" w:vertAnchor="page" w:horzAnchor="page" w:tblpXSpec="center" w:tblpY="2767"/>
        <w:tblW w:w="10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106"/>
        <w:gridCol w:w="1913"/>
        <w:gridCol w:w="1752"/>
        <w:gridCol w:w="1693"/>
        <w:gridCol w:w="815"/>
        <w:gridCol w:w="816"/>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901" w:type="dxa"/>
            <w:tcBorders>
              <w:top w:val="single" w:color="FF0000" w:sz="12" w:space="0"/>
              <w:left w:val="single" w:color="FF0000" w:sz="12" w:space="0"/>
            </w:tcBorders>
            <w:vAlign w:val="center"/>
          </w:tcPr>
          <w:p>
            <w:pPr>
              <w:jc w:val="center"/>
              <w:rPr>
                <w:rFonts w:ascii="宋体" w:hAnsi="宋体"/>
                <w:position w:val="24"/>
                <w:sz w:val="28"/>
                <w:szCs w:val="28"/>
              </w:rPr>
            </w:pPr>
            <w:r>
              <w:rPr>
                <w:rFonts w:hint="eastAsia" w:ascii="宋体" w:hAnsi="宋体"/>
                <w:position w:val="24"/>
                <w:sz w:val="28"/>
                <w:szCs w:val="28"/>
              </w:rPr>
              <w:t>类别</w:t>
            </w:r>
          </w:p>
        </w:tc>
        <w:tc>
          <w:tcPr>
            <w:tcW w:w="1106" w:type="dxa"/>
            <w:tcBorders>
              <w:top w:val="single" w:color="FF0000" w:sz="12" w:space="0"/>
            </w:tcBorders>
            <w:vAlign w:val="center"/>
          </w:tcPr>
          <w:p>
            <w:pPr>
              <w:jc w:val="center"/>
              <w:rPr>
                <w:rFonts w:ascii="宋体" w:hAnsi="宋体"/>
                <w:position w:val="24"/>
                <w:sz w:val="28"/>
                <w:szCs w:val="28"/>
              </w:rPr>
            </w:pPr>
            <w:r>
              <w:rPr>
                <w:rFonts w:hint="eastAsia" w:ascii="宋体" w:hAnsi="宋体"/>
                <w:position w:val="24"/>
                <w:sz w:val="28"/>
                <w:szCs w:val="28"/>
              </w:rPr>
              <w:t>序号</w:t>
            </w:r>
          </w:p>
        </w:tc>
        <w:tc>
          <w:tcPr>
            <w:tcW w:w="1913" w:type="dxa"/>
            <w:tcBorders>
              <w:top w:val="single" w:color="FF0000" w:sz="12" w:space="0"/>
            </w:tcBorders>
          </w:tcPr>
          <w:p>
            <w:pPr>
              <w:jc w:val="center"/>
              <w:rPr>
                <w:rFonts w:ascii="宋体" w:hAnsi="宋体"/>
                <w:position w:val="24"/>
                <w:sz w:val="28"/>
                <w:szCs w:val="28"/>
              </w:rPr>
            </w:pPr>
            <w:r>
              <w:rPr>
                <w:rFonts w:hint="eastAsia" w:ascii="宋体" w:hAnsi="宋体"/>
                <w:position w:val="24"/>
                <w:sz w:val="28"/>
                <w:szCs w:val="28"/>
              </w:rPr>
              <w:t>名　称</w:t>
            </w:r>
          </w:p>
        </w:tc>
        <w:tc>
          <w:tcPr>
            <w:tcW w:w="1752" w:type="dxa"/>
            <w:tcBorders>
              <w:top w:val="single" w:color="FF0000" w:sz="12" w:space="0"/>
            </w:tcBorders>
          </w:tcPr>
          <w:p>
            <w:pPr>
              <w:jc w:val="center"/>
              <w:rPr>
                <w:rFonts w:ascii="宋体" w:hAnsi="宋体"/>
                <w:position w:val="24"/>
                <w:sz w:val="28"/>
                <w:szCs w:val="28"/>
              </w:rPr>
            </w:pPr>
            <w:r>
              <w:rPr>
                <w:rFonts w:hint="eastAsia" w:ascii="宋体" w:hAnsi="宋体"/>
                <w:position w:val="24"/>
                <w:sz w:val="28"/>
                <w:szCs w:val="28"/>
              </w:rPr>
              <w:t>代号(型号)</w:t>
            </w:r>
          </w:p>
        </w:tc>
        <w:tc>
          <w:tcPr>
            <w:tcW w:w="1693" w:type="dxa"/>
            <w:tcBorders>
              <w:top w:val="single" w:color="FF0000" w:sz="12" w:space="0"/>
            </w:tcBorders>
          </w:tcPr>
          <w:p>
            <w:pPr>
              <w:jc w:val="center"/>
              <w:rPr>
                <w:rFonts w:ascii="宋体" w:hAnsi="宋体"/>
                <w:position w:val="24"/>
                <w:sz w:val="28"/>
                <w:szCs w:val="28"/>
              </w:rPr>
            </w:pPr>
            <w:r>
              <w:rPr>
                <w:rFonts w:hint="eastAsia" w:ascii="宋体" w:hAnsi="宋体"/>
                <w:position w:val="24"/>
                <w:sz w:val="28"/>
                <w:szCs w:val="28"/>
              </w:rPr>
              <w:t>规　格</w:t>
            </w:r>
          </w:p>
        </w:tc>
        <w:tc>
          <w:tcPr>
            <w:tcW w:w="815" w:type="dxa"/>
            <w:tcBorders>
              <w:top w:val="single" w:color="FF0000" w:sz="12" w:space="0"/>
              <w:right w:val="single" w:color="auto" w:sz="4" w:space="0"/>
            </w:tcBorders>
            <w:vAlign w:val="center"/>
          </w:tcPr>
          <w:p>
            <w:pPr>
              <w:jc w:val="center"/>
              <w:rPr>
                <w:rFonts w:ascii="宋体" w:hAnsi="宋体"/>
                <w:position w:val="24"/>
                <w:sz w:val="28"/>
                <w:szCs w:val="28"/>
              </w:rPr>
            </w:pPr>
            <w:r>
              <w:rPr>
                <w:rFonts w:hint="eastAsia" w:ascii="宋体" w:hAnsi="宋体"/>
                <w:position w:val="24"/>
                <w:sz w:val="28"/>
                <w:szCs w:val="28"/>
              </w:rPr>
              <w:t>单位</w:t>
            </w:r>
          </w:p>
        </w:tc>
        <w:tc>
          <w:tcPr>
            <w:tcW w:w="816" w:type="dxa"/>
            <w:tcBorders>
              <w:top w:val="single" w:color="FF0000" w:sz="12" w:space="0"/>
              <w:right w:val="single" w:color="auto" w:sz="4" w:space="0"/>
            </w:tcBorders>
            <w:vAlign w:val="center"/>
          </w:tcPr>
          <w:p>
            <w:pPr>
              <w:jc w:val="center"/>
              <w:rPr>
                <w:rFonts w:ascii="宋体" w:hAnsi="宋体"/>
                <w:position w:val="24"/>
                <w:sz w:val="28"/>
                <w:szCs w:val="28"/>
              </w:rPr>
            </w:pPr>
            <w:r>
              <w:rPr>
                <w:rFonts w:hint="eastAsia" w:ascii="宋体" w:hAnsi="宋体"/>
                <w:position w:val="24"/>
                <w:sz w:val="28"/>
                <w:szCs w:val="28"/>
              </w:rPr>
              <w:t>数量</w:t>
            </w:r>
          </w:p>
        </w:tc>
        <w:tc>
          <w:tcPr>
            <w:tcW w:w="1580" w:type="dxa"/>
            <w:tcBorders>
              <w:top w:val="single" w:color="FF0000" w:sz="12" w:space="0"/>
              <w:left w:val="single" w:color="auto" w:sz="4" w:space="0"/>
              <w:right w:val="single" w:color="FF0000" w:sz="12" w:space="0"/>
            </w:tcBorders>
            <w:vAlign w:val="center"/>
          </w:tcPr>
          <w:p>
            <w:pPr>
              <w:jc w:val="center"/>
              <w:rPr>
                <w:rFonts w:ascii="宋体" w:hAnsi="宋体"/>
                <w:position w:val="24"/>
                <w:sz w:val="28"/>
                <w:szCs w:val="28"/>
              </w:rPr>
            </w:pPr>
            <w:r>
              <w:rPr>
                <w:rFonts w:hint="eastAsia" w:ascii="宋体" w:hAnsi="宋体"/>
                <w:position w:val="24"/>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restart"/>
            <w:tcBorders>
              <w:left w:val="single" w:color="FF0000" w:sz="12" w:space="0"/>
            </w:tcBorders>
            <w:vAlign w:val="center"/>
          </w:tcPr>
          <w:p>
            <w:pPr>
              <w:spacing w:line="320" w:lineRule="exact"/>
              <w:jc w:val="center"/>
              <w:rPr>
                <w:spacing w:val="-20"/>
                <w:w w:val="90"/>
                <w:sz w:val="28"/>
                <w:szCs w:val="28"/>
              </w:rPr>
            </w:pPr>
            <w:r>
              <w:rPr>
                <w:rFonts w:hint="eastAsia"/>
                <w:spacing w:val="-20"/>
                <w:w w:val="90"/>
                <w:sz w:val="28"/>
                <w:szCs w:val="28"/>
              </w:rPr>
              <w:t>出</w:t>
            </w:r>
          </w:p>
          <w:p>
            <w:pPr>
              <w:spacing w:line="320" w:lineRule="exact"/>
              <w:jc w:val="center"/>
              <w:rPr>
                <w:spacing w:val="-20"/>
                <w:w w:val="90"/>
                <w:sz w:val="28"/>
                <w:szCs w:val="28"/>
              </w:rPr>
            </w:pPr>
            <w:r>
              <w:rPr>
                <w:rFonts w:hint="eastAsia"/>
                <w:spacing w:val="-20"/>
                <w:w w:val="90"/>
                <w:sz w:val="28"/>
                <w:szCs w:val="28"/>
              </w:rPr>
              <w:t>厂</w:t>
            </w:r>
          </w:p>
          <w:p>
            <w:pPr>
              <w:spacing w:line="320" w:lineRule="exact"/>
              <w:jc w:val="center"/>
              <w:rPr>
                <w:spacing w:val="-20"/>
                <w:w w:val="90"/>
                <w:sz w:val="28"/>
                <w:szCs w:val="28"/>
              </w:rPr>
            </w:pPr>
            <w:r>
              <w:rPr>
                <w:rFonts w:hint="eastAsia"/>
                <w:spacing w:val="-20"/>
                <w:w w:val="90"/>
                <w:sz w:val="28"/>
                <w:szCs w:val="28"/>
              </w:rPr>
              <w:t>技</w:t>
            </w:r>
          </w:p>
          <w:p>
            <w:pPr>
              <w:spacing w:line="320" w:lineRule="exact"/>
              <w:jc w:val="center"/>
              <w:rPr>
                <w:spacing w:val="-20"/>
                <w:w w:val="90"/>
                <w:sz w:val="28"/>
                <w:szCs w:val="28"/>
              </w:rPr>
            </w:pPr>
            <w:r>
              <w:rPr>
                <w:rFonts w:hint="eastAsia"/>
                <w:spacing w:val="-20"/>
                <w:w w:val="90"/>
                <w:sz w:val="28"/>
                <w:szCs w:val="28"/>
              </w:rPr>
              <w:t>术</w:t>
            </w:r>
          </w:p>
          <w:p>
            <w:pPr>
              <w:spacing w:line="320" w:lineRule="exact"/>
              <w:jc w:val="center"/>
              <w:rPr>
                <w:spacing w:val="-20"/>
                <w:w w:val="90"/>
                <w:sz w:val="28"/>
                <w:szCs w:val="28"/>
              </w:rPr>
            </w:pPr>
            <w:r>
              <w:rPr>
                <w:rFonts w:hint="eastAsia"/>
                <w:spacing w:val="-20"/>
                <w:w w:val="90"/>
                <w:sz w:val="28"/>
                <w:szCs w:val="28"/>
              </w:rPr>
              <w:t>资</w:t>
            </w:r>
          </w:p>
          <w:p>
            <w:pPr>
              <w:spacing w:line="320" w:lineRule="exact"/>
              <w:jc w:val="center"/>
              <w:rPr>
                <w:spacing w:val="-20"/>
                <w:w w:val="90"/>
                <w:sz w:val="28"/>
                <w:szCs w:val="28"/>
              </w:rPr>
            </w:pPr>
            <w:r>
              <w:rPr>
                <w:rFonts w:hint="eastAsia"/>
                <w:spacing w:val="-20"/>
                <w:w w:val="90"/>
                <w:sz w:val="28"/>
                <w:szCs w:val="28"/>
              </w:rPr>
              <w:t>料</w:t>
            </w:r>
          </w:p>
          <w:p>
            <w:pPr>
              <w:spacing w:line="320" w:lineRule="exact"/>
              <w:jc w:val="center"/>
              <w:rPr>
                <w:spacing w:val="-20"/>
                <w:w w:val="90"/>
                <w:sz w:val="28"/>
                <w:szCs w:val="28"/>
              </w:rPr>
            </w:pPr>
            <w:r>
              <w:rPr>
                <w:rFonts w:hint="eastAsia"/>
                <w:spacing w:val="-20"/>
                <w:w w:val="90"/>
                <w:sz w:val="28"/>
                <w:szCs w:val="28"/>
              </w:rPr>
              <w:t>清</w:t>
            </w:r>
          </w:p>
          <w:p>
            <w:pPr>
              <w:spacing w:line="320" w:lineRule="exact"/>
              <w:jc w:val="center"/>
              <w:rPr>
                <w:w w:val="90"/>
                <w:sz w:val="28"/>
                <w:szCs w:val="28"/>
              </w:rPr>
            </w:pPr>
            <w:r>
              <w:rPr>
                <w:rFonts w:hint="eastAsia"/>
                <w:spacing w:val="-20"/>
                <w:w w:val="90"/>
                <w:sz w:val="28"/>
                <w:szCs w:val="28"/>
              </w:rPr>
              <w:t>单</w:t>
            </w:r>
          </w:p>
        </w:tc>
        <w:tc>
          <w:tcPr>
            <w:tcW w:w="1106" w:type="dxa"/>
            <w:vAlign w:val="center"/>
          </w:tcPr>
          <w:p>
            <w:pPr>
              <w:jc w:val="center"/>
              <w:rPr>
                <w:w w:val="95"/>
                <w:position w:val="32"/>
                <w:sz w:val="24"/>
              </w:rPr>
            </w:pPr>
            <w:r>
              <w:rPr>
                <w:rFonts w:hint="eastAsia"/>
                <w:w w:val="95"/>
                <w:position w:val="32"/>
                <w:sz w:val="24"/>
              </w:rPr>
              <w:t>1</w:t>
            </w:r>
          </w:p>
        </w:tc>
        <w:tc>
          <w:tcPr>
            <w:tcW w:w="1913" w:type="dxa"/>
            <w:vAlign w:val="center"/>
          </w:tcPr>
          <w:p>
            <w:pPr>
              <w:jc w:val="center"/>
              <w:rPr>
                <w:w w:val="95"/>
                <w:position w:val="32"/>
                <w:sz w:val="24"/>
              </w:rPr>
            </w:pPr>
            <w:r>
              <w:rPr>
                <w:rFonts w:hint="eastAsia"/>
                <w:w w:val="95"/>
                <w:position w:val="32"/>
                <w:sz w:val="24"/>
              </w:rPr>
              <w:t>监督检验证书</w:t>
            </w:r>
          </w:p>
        </w:tc>
        <w:tc>
          <w:tcPr>
            <w:tcW w:w="1752" w:type="dxa"/>
          </w:tcPr>
          <w:p>
            <w:pPr>
              <w:jc w:val="center"/>
              <w:rPr>
                <w:position w:val="32"/>
                <w:sz w:val="24"/>
              </w:rPr>
            </w:pPr>
          </w:p>
        </w:tc>
        <w:tc>
          <w:tcPr>
            <w:tcW w:w="1693" w:type="dxa"/>
          </w:tcPr>
          <w:p>
            <w:pPr>
              <w:jc w:val="center"/>
              <w:rPr>
                <w:w w:val="95"/>
                <w:position w:val="32"/>
                <w:sz w:val="24"/>
              </w:rPr>
            </w:pPr>
          </w:p>
        </w:tc>
        <w:tc>
          <w:tcPr>
            <w:tcW w:w="815" w:type="dxa"/>
            <w:tcBorders>
              <w:right w:val="single" w:color="auto" w:sz="4" w:space="0"/>
            </w:tcBorders>
            <w:vAlign w:val="center"/>
          </w:tcPr>
          <w:p>
            <w:pPr>
              <w:jc w:val="center"/>
              <w:rPr>
                <w:w w:val="95"/>
                <w:position w:val="32"/>
                <w:sz w:val="24"/>
              </w:rPr>
            </w:pPr>
            <w:r>
              <w:rPr>
                <w:rFonts w:hint="eastAsia"/>
                <w:w w:val="95"/>
                <w:position w:val="32"/>
                <w:sz w:val="24"/>
              </w:rPr>
              <w:t>份</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1</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w w:val="90"/>
                <w:sz w:val="28"/>
                <w:szCs w:val="28"/>
              </w:rPr>
            </w:pPr>
          </w:p>
        </w:tc>
        <w:tc>
          <w:tcPr>
            <w:tcW w:w="1106" w:type="dxa"/>
            <w:vAlign w:val="center"/>
          </w:tcPr>
          <w:p>
            <w:pPr>
              <w:jc w:val="center"/>
              <w:rPr>
                <w:w w:val="95"/>
                <w:position w:val="32"/>
                <w:sz w:val="24"/>
              </w:rPr>
            </w:pPr>
            <w:r>
              <w:rPr>
                <w:rFonts w:hint="eastAsia"/>
                <w:w w:val="95"/>
                <w:position w:val="32"/>
                <w:sz w:val="24"/>
              </w:rPr>
              <w:t>2</w:t>
            </w:r>
          </w:p>
        </w:tc>
        <w:tc>
          <w:tcPr>
            <w:tcW w:w="1913" w:type="dxa"/>
            <w:vAlign w:val="center"/>
          </w:tcPr>
          <w:p>
            <w:pPr>
              <w:jc w:val="center"/>
              <w:rPr>
                <w:w w:val="95"/>
                <w:position w:val="32"/>
                <w:sz w:val="24"/>
              </w:rPr>
            </w:pPr>
            <w:r>
              <w:rPr>
                <w:rFonts w:hint="eastAsia"/>
                <w:w w:val="95"/>
                <w:position w:val="32"/>
                <w:sz w:val="24"/>
              </w:rPr>
              <w:t>产品质量证明书</w:t>
            </w:r>
          </w:p>
        </w:tc>
        <w:tc>
          <w:tcPr>
            <w:tcW w:w="1752" w:type="dxa"/>
          </w:tcPr>
          <w:p>
            <w:pPr>
              <w:jc w:val="center"/>
              <w:rPr>
                <w:w w:val="95"/>
                <w:position w:val="32"/>
                <w:sz w:val="24"/>
              </w:rPr>
            </w:pPr>
          </w:p>
        </w:tc>
        <w:tc>
          <w:tcPr>
            <w:tcW w:w="1693" w:type="dxa"/>
          </w:tcPr>
          <w:p>
            <w:pPr>
              <w:jc w:val="center"/>
              <w:rPr>
                <w:w w:val="95"/>
                <w:position w:val="32"/>
                <w:sz w:val="24"/>
              </w:rPr>
            </w:pPr>
          </w:p>
        </w:tc>
        <w:tc>
          <w:tcPr>
            <w:tcW w:w="815" w:type="dxa"/>
            <w:tcBorders>
              <w:right w:val="single" w:color="auto" w:sz="4" w:space="0"/>
            </w:tcBorders>
            <w:vAlign w:val="center"/>
          </w:tcPr>
          <w:p>
            <w:pPr>
              <w:jc w:val="center"/>
              <w:rPr>
                <w:w w:val="95"/>
                <w:position w:val="32"/>
                <w:sz w:val="24"/>
              </w:rPr>
            </w:pPr>
            <w:r>
              <w:rPr>
                <w:rFonts w:hint="eastAsia"/>
                <w:w w:val="95"/>
                <w:position w:val="32"/>
                <w:sz w:val="24"/>
              </w:rPr>
              <w:t>份</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1</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jc w:val="center"/>
              <w:rPr>
                <w:w w:val="90"/>
                <w:sz w:val="28"/>
                <w:szCs w:val="28"/>
              </w:rPr>
            </w:pPr>
          </w:p>
        </w:tc>
        <w:tc>
          <w:tcPr>
            <w:tcW w:w="1106" w:type="dxa"/>
            <w:vAlign w:val="center"/>
          </w:tcPr>
          <w:p>
            <w:pPr>
              <w:jc w:val="center"/>
              <w:rPr>
                <w:w w:val="95"/>
                <w:position w:val="32"/>
                <w:sz w:val="24"/>
              </w:rPr>
            </w:pPr>
            <w:r>
              <w:rPr>
                <w:rFonts w:hint="eastAsia"/>
                <w:w w:val="95"/>
                <w:position w:val="32"/>
                <w:sz w:val="24"/>
              </w:rPr>
              <w:t>3</w:t>
            </w:r>
          </w:p>
        </w:tc>
        <w:tc>
          <w:tcPr>
            <w:tcW w:w="1913" w:type="dxa"/>
            <w:vAlign w:val="center"/>
          </w:tcPr>
          <w:p>
            <w:pPr>
              <w:jc w:val="center"/>
              <w:rPr>
                <w:w w:val="95"/>
                <w:position w:val="32"/>
                <w:sz w:val="24"/>
              </w:rPr>
            </w:pPr>
            <w:r>
              <w:rPr>
                <w:rFonts w:hint="eastAsia"/>
                <w:w w:val="95"/>
                <w:position w:val="32"/>
                <w:sz w:val="24"/>
              </w:rPr>
              <w:t>安装使用说明书</w:t>
            </w:r>
          </w:p>
        </w:tc>
        <w:tc>
          <w:tcPr>
            <w:tcW w:w="1752" w:type="dxa"/>
          </w:tcPr>
          <w:p>
            <w:pPr>
              <w:jc w:val="center"/>
              <w:rPr>
                <w:w w:val="95"/>
                <w:position w:val="32"/>
                <w:sz w:val="24"/>
              </w:rPr>
            </w:pPr>
          </w:p>
        </w:tc>
        <w:tc>
          <w:tcPr>
            <w:tcW w:w="1693" w:type="dxa"/>
          </w:tcPr>
          <w:p>
            <w:pPr>
              <w:jc w:val="center"/>
              <w:rPr>
                <w:w w:val="95"/>
                <w:position w:val="32"/>
                <w:sz w:val="24"/>
              </w:rPr>
            </w:pPr>
          </w:p>
        </w:tc>
        <w:tc>
          <w:tcPr>
            <w:tcW w:w="815" w:type="dxa"/>
            <w:tcBorders>
              <w:right w:val="single" w:color="auto" w:sz="4" w:space="0"/>
            </w:tcBorders>
            <w:vAlign w:val="center"/>
          </w:tcPr>
          <w:p>
            <w:pPr>
              <w:jc w:val="center"/>
              <w:rPr>
                <w:w w:val="95"/>
                <w:position w:val="32"/>
                <w:sz w:val="24"/>
              </w:rPr>
            </w:pPr>
            <w:r>
              <w:rPr>
                <w:rFonts w:hint="eastAsia"/>
                <w:w w:val="95"/>
                <w:position w:val="32"/>
                <w:sz w:val="24"/>
              </w:rPr>
              <w:t>份</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1</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w w:val="90"/>
                <w:sz w:val="28"/>
                <w:szCs w:val="28"/>
              </w:rPr>
            </w:pPr>
          </w:p>
        </w:tc>
        <w:tc>
          <w:tcPr>
            <w:tcW w:w="1106" w:type="dxa"/>
            <w:vAlign w:val="center"/>
          </w:tcPr>
          <w:p>
            <w:pPr>
              <w:jc w:val="center"/>
              <w:rPr>
                <w:w w:val="95"/>
                <w:position w:val="32"/>
                <w:sz w:val="24"/>
              </w:rPr>
            </w:pPr>
            <w:r>
              <w:rPr>
                <w:rFonts w:hint="eastAsia"/>
                <w:w w:val="95"/>
                <w:position w:val="32"/>
                <w:sz w:val="24"/>
              </w:rPr>
              <w:t>4</w:t>
            </w:r>
          </w:p>
        </w:tc>
        <w:tc>
          <w:tcPr>
            <w:tcW w:w="1913" w:type="dxa"/>
            <w:vAlign w:val="center"/>
          </w:tcPr>
          <w:p>
            <w:pPr>
              <w:jc w:val="center"/>
              <w:rPr>
                <w:w w:val="95"/>
                <w:position w:val="32"/>
                <w:sz w:val="24"/>
              </w:rPr>
            </w:pPr>
            <w:r>
              <w:rPr>
                <w:rFonts w:hint="eastAsia"/>
                <w:w w:val="95"/>
                <w:position w:val="32"/>
                <w:sz w:val="24"/>
              </w:rPr>
              <w:t>制造许可证复印件</w:t>
            </w:r>
          </w:p>
        </w:tc>
        <w:tc>
          <w:tcPr>
            <w:tcW w:w="1752" w:type="dxa"/>
          </w:tcPr>
          <w:p>
            <w:pPr>
              <w:jc w:val="center"/>
              <w:rPr>
                <w:w w:val="95"/>
                <w:position w:val="32"/>
                <w:sz w:val="24"/>
              </w:rPr>
            </w:pPr>
          </w:p>
        </w:tc>
        <w:tc>
          <w:tcPr>
            <w:tcW w:w="1693" w:type="dxa"/>
          </w:tcPr>
          <w:p>
            <w:pPr>
              <w:jc w:val="center"/>
              <w:rPr>
                <w:w w:val="95"/>
                <w:position w:val="32"/>
                <w:sz w:val="24"/>
              </w:rPr>
            </w:pPr>
          </w:p>
        </w:tc>
        <w:tc>
          <w:tcPr>
            <w:tcW w:w="815" w:type="dxa"/>
            <w:tcBorders>
              <w:right w:val="single" w:color="auto" w:sz="4" w:space="0"/>
            </w:tcBorders>
            <w:vAlign w:val="center"/>
          </w:tcPr>
          <w:p>
            <w:pPr>
              <w:jc w:val="center"/>
              <w:rPr>
                <w:w w:val="95"/>
                <w:position w:val="32"/>
                <w:sz w:val="24"/>
              </w:rPr>
            </w:pPr>
            <w:r>
              <w:rPr>
                <w:rFonts w:hint="eastAsia"/>
                <w:w w:val="95"/>
                <w:position w:val="32"/>
                <w:sz w:val="24"/>
              </w:rPr>
              <w:t>份</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1</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w w:val="90"/>
                <w:sz w:val="28"/>
                <w:szCs w:val="28"/>
              </w:rPr>
            </w:pPr>
          </w:p>
        </w:tc>
        <w:tc>
          <w:tcPr>
            <w:tcW w:w="1106" w:type="dxa"/>
            <w:vAlign w:val="center"/>
          </w:tcPr>
          <w:p>
            <w:pPr>
              <w:jc w:val="center"/>
              <w:rPr>
                <w:w w:val="95"/>
                <w:position w:val="32"/>
                <w:sz w:val="24"/>
              </w:rPr>
            </w:pPr>
            <w:r>
              <w:rPr>
                <w:rFonts w:hint="eastAsia"/>
                <w:w w:val="95"/>
                <w:position w:val="32"/>
                <w:sz w:val="24"/>
              </w:rPr>
              <w:t>5</w:t>
            </w:r>
          </w:p>
        </w:tc>
        <w:tc>
          <w:tcPr>
            <w:tcW w:w="1913" w:type="dxa"/>
            <w:vAlign w:val="center"/>
          </w:tcPr>
          <w:p>
            <w:pPr>
              <w:jc w:val="center"/>
              <w:rPr>
                <w:w w:val="95"/>
                <w:position w:val="32"/>
                <w:sz w:val="24"/>
              </w:rPr>
            </w:pPr>
            <w:r>
              <w:rPr>
                <w:rFonts w:hint="eastAsia"/>
                <w:w w:val="95"/>
                <w:position w:val="32"/>
                <w:sz w:val="24"/>
              </w:rPr>
              <w:t>总　图</w:t>
            </w:r>
          </w:p>
        </w:tc>
        <w:tc>
          <w:tcPr>
            <w:tcW w:w="1752" w:type="dxa"/>
          </w:tcPr>
          <w:p>
            <w:pPr>
              <w:jc w:val="center"/>
              <w:rPr>
                <w:w w:val="95"/>
                <w:position w:val="32"/>
                <w:sz w:val="24"/>
              </w:rPr>
            </w:pPr>
          </w:p>
        </w:tc>
        <w:tc>
          <w:tcPr>
            <w:tcW w:w="1693" w:type="dxa"/>
          </w:tcPr>
          <w:p>
            <w:pPr>
              <w:jc w:val="center"/>
              <w:rPr>
                <w:w w:val="95"/>
                <w:position w:val="32"/>
                <w:sz w:val="24"/>
              </w:rPr>
            </w:pPr>
          </w:p>
        </w:tc>
        <w:tc>
          <w:tcPr>
            <w:tcW w:w="815" w:type="dxa"/>
            <w:tcBorders>
              <w:right w:val="single" w:color="auto" w:sz="4" w:space="0"/>
            </w:tcBorders>
            <w:vAlign w:val="center"/>
          </w:tcPr>
          <w:p>
            <w:pPr>
              <w:jc w:val="center"/>
              <w:rPr>
                <w:w w:val="95"/>
                <w:position w:val="32"/>
                <w:sz w:val="24"/>
              </w:rPr>
            </w:pPr>
            <w:r>
              <w:rPr>
                <w:rFonts w:hint="eastAsia"/>
                <w:w w:val="95"/>
                <w:position w:val="32"/>
                <w:sz w:val="24"/>
              </w:rPr>
              <w:t>份</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1</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w w:val="90"/>
                <w:sz w:val="28"/>
                <w:szCs w:val="28"/>
              </w:rPr>
            </w:pPr>
          </w:p>
        </w:tc>
        <w:tc>
          <w:tcPr>
            <w:tcW w:w="1106" w:type="dxa"/>
            <w:vAlign w:val="center"/>
          </w:tcPr>
          <w:p>
            <w:pPr>
              <w:jc w:val="center"/>
              <w:rPr>
                <w:w w:val="95"/>
                <w:position w:val="32"/>
                <w:sz w:val="24"/>
              </w:rPr>
            </w:pPr>
            <w:r>
              <w:rPr>
                <w:rFonts w:hint="eastAsia"/>
                <w:w w:val="95"/>
                <w:position w:val="32"/>
                <w:sz w:val="24"/>
              </w:rPr>
              <w:t>6</w:t>
            </w:r>
          </w:p>
        </w:tc>
        <w:tc>
          <w:tcPr>
            <w:tcW w:w="1913" w:type="dxa"/>
            <w:vAlign w:val="center"/>
          </w:tcPr>
          <w:p>
            <w:pPr>
              <w:jc w:val="center"/>
              <w:rPr>
                <w:w w:val="95"/>
                <w:position w:val="32"/>
                <w:sz w:val="24"/>
              </w:rPr>
            </w:pPr>
            <w:r>
              <w:rPr>
                <w:rFonts w:hint="eastAsia"/>
                <w:w w:val="95"/>
                <w:position w:val="32"/>
                <w:sz w:val="24"/>
              </w:rPr>
              <w:t>本　体</w:t>
            </w:r>
          </w:p>
        </w:tc>
        <w:tc>
          <w:tcPr>
            <w:tcW w:w="1752" w:type="dxa"/>
          </w:tcPr>
          <w:p>
            <w:pPr>
              <w:jc w:val="center"/>
              <w:rPr>
                <w:w w:val="95"/>
                <w:position w:val="32"/>
                <w:sz w:val="24"/>
              </w:rPr>
            </w:pPr>
          </w:p>
        </w:tc>
        <w:tc>
          <w:tcPr>
            <w:tcW w:w="1693" w:type="dxa"/>
          </w:tcPr>
          <w:p>
            <w:pPr>
              <w:jc w:val="center"/>
              <w:rPr>
                <w:w w:val="95"/>
                <w:position w:val="32"/>
                <w:sz w:val="24"/>
              </w:rPr>
            </w:pPr>
          </w:p>
        </w:tc>
        <w:tc>
          <w:tcPr>
            <w:tcW w:w="815" w:type="dxa"/>
            <w:tcBorders>
              <w:right w:val="single" w:color="auto" w:sz="4" w:space="0"/>
            </w:tcBorders>
            <w:vAlign w:val="center"/>
          </w:tcPr>
          <w:p>
            <w:pPr>
              <w:jc w:val="center"/>
              <w:rPr>
                <w:w w:val="95"/>
                <w:position w:val="32"/>
                <w:sz w:val="24"/>
              </w:rPr>
            </w:pPr>
            <w:r>
              <w:rPr>
                <w:rFonts w:hint="eastAsia"/>
                <w:w w:val="95"/>
                <w:position w:val="32"/>
                <w:sz w:val="24"/>
              </w:rPr>
              <w:t>份</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1</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w w:val="90"/>
                <w:sz w:val="28"/>
                <w:szCs w:val="28"/>
              </w:rPr>
            </w:pPr>
          </w:p>
        </w:tc>
        <w:tc>
          <w:tcPr>
            <w:tcW w:w="1106" w:type="dxa"/>
            <w:vAlign w:val="center"/>
          </w:tcPr>
          <w:p>
            <w:pPr>
              <w:jc w:val="center"/>
              <w:rPr>
                <w:w w:val="95"/>
                <w:position w:val="32"/>
                <w:sz w:val="24"/>
              </w:rPr>
            </w:pPr>
            <w:r>
              <w:rPr>
                <w:rFonts w:hint="eastAsia"/>
                <w:w w:val="95"/>
                <w:position w:val="32"/>
                <w:sz w:val="24"/>
              </w:rPr>
              <w:t>8</w:t>
            </w:r>
          </w:p>
        </w:tc>
        <w:tc>
          <w:tcPr>
            <w:tcW w:w="1913" w:type="dxa"/>
            <w:vAlign w:val="center"/>
          </w:tcPr>
          <w:p>
            <w:pPr>
              <w:jc w:val="center"/>
              <w:rPr>
                <w:w w:val="95"/>
                <w:position w:val="32"/>
                <w:sz w:val="24"/>
              </w:rPr>
            </w:pPr>
            <w:r>
              <w:rPr>
                <w:rFonts w:hint="eastAsia"/>
                <w:w w:val="95"/>
                <w:position w:val="32"/>
                <w:sz w:val="24"/>
              </w:rPr>
              <w:t>地基图</w:t>
            </w:r>
          </w:p>
        </w:tc>
        <w:tc>
          <w:tcPr>
            <w:tcW w:w="1752" w:type="dxa"/>
          </w:tcPr>
          <w:p>
            <w:pPr>
              <w:jc w:val="center"/>
              <w:rPr>
                <w:w w:val="95"/>
                <w:position w:val="32"/>
                <w:sz w:val="24"/>
              </w:rPr>
            </w:pPr>
          </w:p>
        </w:tc>
        <w:tc>
          <w:tcPr>
            <w:tcW w:w="1693" w:type="dxa"/>
          </w:tcPr>
          <w:p>
            <w:pPr>
              <w:jc w:val="center"/>
              <w:rPr>
                <w:w w:val="95"/>
                <w:position w:val="32"/>
                <w:sz w:val="24"/>
              </w:rPr>
            </w:pPr>
          </w:p>
        </w:tc>
        <w:tc>
          <w:tcPr>
            <w:tcW w:w="815" w:type="dxa"/>
            <w:tcBorders>
              <w:right w:val="single" w:color="auto" w:sz="4" w:space="0"/>
            </w:tcBorders>
            <w:vAlign w:val="center"/>
          </w:tcPr>
          <w:p>
            <w:pPr>
              <w:jc w:val="center"/>
              <w:rPr>
                <w:w w:val="95"/>
                <w:position w:val="32"/>
                <w:sz w:val="24"/>
              </w:rPr>
            </w:pPr>
            <w:r>
              <w:rPr>
                <w:rFonts w:hint="eastAsia"/>
                <w:w w:val="95"/>
                <w:position w:val="32"/>
                <w:sz w:val="24"/>
              </w:rPr>
              <w:t>份</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1</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901" w:type="dxa"/>
            <w:vMerge w:val="continue"/>
            <w:tcBorders>
              <w:left w:val="single" w:color="FF0000" w:sz="12" w:space="0"/>
              <w:bottom w:val="single" w:color="auto" w:sz="4" w:space="0"/>
            </w:tcBorders>
            <w:vAlign w:val="center"/>
          </w:tcPr>
          <w:p>
            <w:pPr>
              <w:spacing w:line="440" w:lineRule="exact"/>
              <w:jc w:val="center"/>
              <w:rPr>
                <w:w w:val="90"/>
                <w:sz w:val="28"/>
                <w:szCs w:val="28"/>
              </w:rPr>
            </w:pPr>
          </w:p>
        </w:tc>
        <w:tc>
          <w:tcPr>
            <w:tcW w:w="1106" w:type="dxa"/>
            <w:vAlign w:val="center"/>
          </w:tcPr>
          <w:p>
            <w:pPr>
              <w:jc w:val="center"/>
              <w:rPr>
                <w:w w:val="95"/>
                <w:position w:val="32"/>
                <w:sz w:val="24"/>
              </w:rPr>
            </w:pPr>
            <w:r>
              <w:rPr>
                <w:rFonts w:hint="eastAsia"/>
                <w:w w:val="95"/>
                <w:position w:val="32"/>
                <w:sz w:val="24"/>
              </w:rPr>
              <w:t>9</w:t>
            </w:r>
          </w:p>
        </w:tc>
        <w:tc>
          <w:tcPr>
            <w:tcW w:w="1913" w:type="dxa"/>
            <w:vAlign w:val="center"/>
          </w:tcPr>
          <w:p>
            <w:pPr>
              <w:jc w:val="center"/>
              <w:rPr>
                <w:w w:val="95"/>
                <w:position w:val="32"/>
                <w:sz w:val="24"/>
              </w:rPr>
            </w:pPr>
            <w:r>
              <w:rPr>
                <w:rFonts w:hint="eastAsia"/>
                <w:w w:val="95"/>
                <w:position w:val="32"/>
                <w:sz w:val="24"/>
              </w:rPr>
              <w:t>计算结果汇总表</w:t>
            </w:r>
          </w:p>
        </w:tc>
        <w:tc>
          <w:tcPr>
            <w:tcW w:w="1752" w:type="dxa"/>
          </w:tcPr>
          <w:p>
            <w:pPr>
              <w:jc w:val="center"/>
              <w:rPr>
                <w:w w:val="95"/>
                <w:position w:val="32"/>
                <w:sz w:val="24"/>
              </w:rPr>
            </w:pPr>
          </w:p>
        </w:tc>
        <w:tc>
          <w:tcPr>
            <w:tcW w:w="1693" w:type="dxa"/>
          </w:tcPr>
          <w:p>
            <w:pPr>
              <w:jc w:val="center"/>
              <w:rPr>
                <w:w w:val="95"/>
                <w:position w:val="32"/>
                <w:sz w:val="24"/>
              </w:rPr>
            </w:pPr>
          </w:p>
        </w:tc>
        <w:tc>
          <w:tcPr>
            <w:tcW w:w="815" w:type="dxa"/>
            <w:tcBorders>
              <w:right w:val="single" w:color="auto" w:sz="4" w:space="0"/>
            </w:tcBorders>
            <w:vAlign w:val="center"/>
          </w:tcPr>
          <w:p>
            <w:pPr>
              <w:jc w:val="center"/>
              <w:rPr>
                <w:w w:val="95"/>
                <w:position w:val="32"/>
                <w:sz w:val="24"/>
              </w:rPr>
            </w:pPr>
            <w:r>
              <w:rPr>
                <w:rFonts w:hint="eastAsia"/>
                <w:w w:val="95"/>
                <w:position w:val="32"/>
                <w:sz w:val="24"/>
              </w:rPr>
              <w:t>份</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1</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restart"/>
            <w:tcBorders>
              <w:top w:val="single" w:color="auto" w:sz="4" w:space="0"/>
              <w:left w:val="single" w:color="FF0000" w:sz="12" w:space="0"/>
            </w:tcBorders>
            <w:vAlign w:val="center"/>
          </w:tcPr>
          <w:p>
            <w:pPr>
              <w:spacing w:line="440" w:lineRule="exact"/>
              <w:jc w:val="center"/>
              <w:rPr>
                <w:w w:val="90"/>
                <w:sz w:val="28"/>
                <w:szCs w:val="28"/>
              </w:rPr>
            </w:pPr>
            <w:r>
              <w:rPr>
                <w:rFonts w:hint="eastAsia"/>
                <w:w w:val="90"/>
                <w:sz w:val="28"/>
                <w:szCs w:val="28"/>
              </w:rPr>
              <w:t>产</w:t>
            </w:r>
          </w:p>
          <w:p>
            <w:pPr>
              <w:spacing w:line="440" w:lineRule="exact"/>
              <w:jc w:val="center"/>
              <w:rPr>
                <w:w w:val="90"/>
                <w:sz w:val="28"/>
                <w:szCs w:val="28"/>
              </w:rPr>
            </w:pPr>
            <w:r>
              <w:rPr>
                <w:rFonts w:hint="eastAsia"/>
                <w:w w:val="90"/>
                <w:sz w:val="28"/>
                <w:szCs w:val="28"/>
              </w:rPr>
              <w:t>品</w:t>
            </w:r>
          </w:p>
          <w:p>
            <w:pPr>
              <w:spacing w:line="440" w:lineRule="exact"/>
              <w:jc w:val="center"/>
              <w:rPr>
                <w:w w:val="90"/>
                <w:sz w:val="28"/>
                <w:szCs w:val="28"/>
              </w:rPr>
            </w:pPr>
            <w:r>
              <w:rPr>
                <w:rFonts w:hint="eastAsia"/>
                <w:w w:val="90"/>
                <w:sz w:val="28"/>
                <w:szCs w:val="28"/>
              </w:rPr>
              <w:t>发</w:t>
            </w:r>
          </w:p>
          <w:p>
            <w:pPr>
              <w:spacing w:line="440" w:lineRule="exact"/>
              <w:jc w:val="center"/>
              <w:rPr>
                <w:w w:val="90"/>
                <w:sz w:val="28"/>
                <w:szCs w:val="28"/>
              </w:rPr>
            </w:pPr>
            <w:r>
              <w:rPr>
                <w:rFonts w:hint="eastAsia"/>
                <w:w w:val="90"/>
                <w:sz w:val="28"/>
                <w:szCs w:val="28"/>
              </w:rPr>
              <w:t>货</w:t>
            </w:r>
          </w:p>
          <w:p>
            <w:pPr>
              <w:spacing w:line="440" w:lineRule="exact"/>
              <w:jc w:val="center"/>
              <w:rPr>
                <w:w w:val="90"/>
                <w:sz w:val="28"/>
                <w:szCs w:val="28"/>
              </w:rPr>
            </w:pPr>
            <w:r>
              <w:rPr>
                <w:rFonts w:hint="eastAsia"/>
                <w:w w:val="90"/>
                <w:sz w:val="28"/>
                <w:szCs w:val="28"/>
              </w:rPr>
              <w:t>及</w:t>
            </w:r>
          </w:p>
          <w:p>
            <w:pPr>
              <w:spacing w:line="440" w:lineRule="exact"/>
              <w:jc w:val="center"/>
              <w:rPr>
                <w:w w:val="90"/>
                <w:sz w:val="28"/>
                <w:szCs w:val="28"/>
              </w:rPr>
            </w:pPr>
            <w:r>
              <w:rPr>
                <w:rFonts w:hint="eastAsia"/>
                <w:w w:val="90"/>
                <w:sz w:val="28"/>
                <w:szCs w:val="28"/>
              </w:rPr>
              <w:t>配</w:t>
            </w:r>
          </w:p>
          <w:p>
            <w:pPr>
              <w:spacing w:line="440" w:lineRule="exact"/>
              <w:jc w:val="center"/>
              <w:rPr>
                <w:w w:val="90"/>
                <w:sz w:val="28"/>
                <w:szCs w:val="28"/>
              </w:rPr>
            </w:pPr>
            <w:r>
              <w:rPr>
                <w:rFonts w:hint="eastAsia"/>
                <w:w w:val="90"/>
                <w:sz w:val="28"/>
                <w:szCs w:val="28"/>
              </w:rPr>
              <w:t>件</w:t>
            </w:r>
          </w:p>
          <w:p>
            <w:pPr>
              <w:spacing w:line="440" w:lineRule="exact"/>
              <w:jc w:val="center"/>
              <w:rPr>
                <w:w w:val="90"/>
                <w:sz w:val="28"/>
                <w:szCs w:val="28"/>
              </w:rPr>
            </w:pPr>
            <w:r>
              <w:rPr>
                <w:rFonts w:hint="eastAsia"/>
                <w:w w:val="90"/>
                <w:sz w:val="28"/>
                <w:szCs w:val="28"/>
              </w:rPr>
              <w:t>清</w:t>
            </w:r>
          </w:p>
          <w:p>
            <w:pPr>
              <w:jc w:val="center"/>
              <w:rPr>
                <w:w w:val="90"/>
                <w:sz w:val="28"/>
                <w:szCs w:val="28"/>
              </w:rPr>
            </w:pPr>
            <w:r>
              <w:rPr>
                <w:rFonts w:hint="eastAsia"/>
                <w:w w:val="90"/>
                <w:sz w:val="28"/>
                <w:szCs w:val="28"/>
              </w:rPr>
              <w:t>单</w:t>
            </w:r>
          </w:p>
        </w:tc>
        <w:tc>
          <w:tcPr>
            <w:tcW w:w="1106" w:type="dxa"/>
            <w:vAlign w:val="center"/>
          </w:tcPr>
          <w:p>
            <w:pPr>
              <w:jc w:val="center"/>
              <w:rPr>
                <w:w w:val="95"/>
                <w:position w:val="32"/>
                <w:sz w:val="24"/>
              </w:rPr>
            </w:pPr>
            <w:r>
              <w:rPr>
                <w:rFonts w:hint="eastAsia"/>
                <w:w w:val="95"/>
                <w:position w:val="32"/>
                <w:sz w:val="24"/>
              </w:rPr>
              <w:t>1</w:t>
            </w:r>
          </w:p>
        </w:tc>
        <w:tc>
          <w:tcPr>
            <w:tcW w:w="1913" w:type="dxa"/>
            <w:vAlign w:val="center"/>
          </w:tcPr>
          <w:p>
            <w:pPr>
              <w:jc w:val="center"/>
              <w:rPr>
                <w:w w:val="95"/>
                <w:position w:val="32"/>
                <w:sz w:val="24"/>
              </w:rPr>
            </w:pPr>
            <w:r>
              <w:rPr>
                <w:rFonts w:hint="eastAsia"/>
                <w:w w:val="95"/>
                <w:position w:val="32"/>
                <w:sz w:val="24"/>
              </w:rPr>
              <w:t>锅炉主机</w:t>
            </w:r>
          </w:p>
        </w:tc>
        <w:tc>
          <w:tcPr>
            <w:tcW w:w="1752" w:type="dxa"/>
          </w:tcPr>
          <w:p>
            <w:pPr>
              <w:jc w:val="center"/>
              <w:rPr>
                <w:w w:val="95"/>
                <w:position w:val="32"/>
                <w:sz w:val="24"/>
              </w:rPr>
            </w:pPr>
            <w:r>
              <w:rPr>
                <w:rFonts w:hint="eastAsia"/>
                <w:w w:val="95"/>
                <w:position w:val="32"/>
                <w:sz w:val="24"/>
              </w:rPr>
              <w:t>YYQW-</w:t>
            </w:r>
            <w:r>
              <w:rPr>
                <w:rFonts w:hint="eastAsia"/>
                <w:w w:val="95"/>
                <w:position w:val="32"/>
                <w:sz w:val="24"/>
                <w:lang w:val="en-US" w:eastAsia="zh-CN"/>
              </w:rPr>
              <w:t>42</w:t>
            </w:r>
            <w:r>
              <w:rPr>
                <w:rFonts w:hint="eastAsia"/>
                <w:w w:val="95"/>
                <w:position w:val="32"/>
                <w:sz w:val="24"/>
              </w:rPr>
              <w:t>00YQ</w:t>
            </w:r>
          </w:p>
        </w:tc>
        <w:tc>
          <w:tcPr>
            <w:tcW w:w="1693" w:type="dxa"/>
          </w:tcPr>
          <w:p>
            <w:pPr>
              <w:jc w:val="center"/>
              <w:rPr>
                <w:w w:val="95"/>
                <w:position w:val="32"/>
                <w:sz w:val="24"/>
              </w:rPr>
            </w:pPr>
            <w:r>
              <w:rPr>
                <w:rFonts w:hint="eastAsia"/>
                <w:w w:val="95"/>
                <w:position w:val="32"/>
                <w:sz w:val="24"/>
              </w:rPr>
              <w:t>360万大卡</w:t>
            </w:r>
          </w:p>
        </w:tc>
        <w:tc>
          <w:tcPr>
            <w:tcW w:w="815" w:type="dxa"/>
            <w:tcBorders>
              <w:right w:val="single" w:color="auto" w:sz="4" w:space="0"/>
            </w:tcBorders>
            <w:vAlign w:val="center"/>
          </w:tcPr>
          <w:p>
            <w:pPr>
              <w:jc w:val="center"/>
              <w:rPr>
                <w:w w:val="95"/>
                <w:position w:val="32"/>
                <w:sz w:val="24"/>
              </w:rPr>
            </w:pPr>
            <w:r>
              <w:rPr>
                <w:rFonts w:hint="eastAsia"/>
                <w:w w:val="95"/>
                <w:position w:val="32"/>
                <w:sz w:val="24"/>
              </w:rPr>
              <w:t>台</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1</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w w:val="90"/>
                <w:sz w:val="28"/>
                <w:szCs w:val="28"/>
              </w:rPr>
            </w:pPr>
          </w:p>
        </w:tc>
        <w:tc>
          <w:tcPr>
            <w:tcW w:w="1106" w:type="dxa"/>
            <w:vAlign w:val="center"/>
          </w:tcPr>
          <w:p>
            <w:pPr>
              <w:jc w:val="center"/>
              <w:rPr>
                <w:w w:val="95"/>
                <w:position w:val="32"/>
                <w:sz w:val="24"/>
              </w:rPr>
            </w:pPr>
            <w:r>
              <w:rPr>
                <w:rFonts w:hint="eastAsia"/>
                <w:w w:val="95"/>
                <w:position w:val="32"/>
                <w:sz w:val="24"/>
              </w:rPr>
              <w:t>2</w:t>
            </w:r>
          </w:p>
        </w:tc>
        <w:tc>
          <w:tcPr>
            <w:tcW w:w="1913" w:type="dxa"/>
            <w:vAlign w:val="center"/>
          </w:tcPr>
          <w:p>
            <w:pPr>
              <w:jc w:val="center"/>
              <w:rPr>
                <w:w w:val="95"/>
                <w:position w:val="32"/>
                <w:sz w:val="24"/>
              </w:rPr>
            </w:pPr>
            <w:r>
              <w:rPr>
                <w:rFonts w:hint="eastAsia"/>
                <w:w w:val="95"/>
                <w:position w:val="32"/>
                <w:sz w:val="24"/>
              </w:rPr>
              <w:t>燃烧器</w:t>
            </w:r>
          </w:p>
        </w:tc>
        <w:tc>
          <w:tcPr>
            <w:tcW w:w="1752" w:type="dxa"/>
          </w:tcPr>
          <w:p>
            <w:pPr>
              <w:jc w:val="center"/>
              <w:rPr>
                <w:rFonts w:hint="default" w:eastAsiaTheme="minorEastAsia"/>
                <w:w w:val="95"/>
                <w:position w:val="32"/>
                <w:sz w:val="24"/>
                <w:lang w:val="en-US" w:eastAsia="zh-CN"/>
              </w:rPr>
            </w:pPr>
            <w:r>
              <w:rPr>
                <w:rFonts w:hint="eastAsia"/>
                <w:w w:val="95"/>
                <w:position w:val="32"/>
                <w:sz w:val="24"/>
                <w:lang w:val="en-US" w:eastAsia="zh-CN"/>
              </w:rPr>
              <w:t>6T标配</w:t>
            </w:r>
          </w:p>
        </w:tc>
        <w:tc>
          <w:tcPr>
            <w:tcW w:w="1693" w:type="dxa"/>
          </w:tcPr>
          <w:p>
            <w:pPr>
              <w:jc w:val="center"/>
              <w:rPr>
                <w:rFonts w:hint="default" w:eastAsiaTheme="minorEastAsia"/>
                <w:w w:val="95"/>
                <w:position w:val="32"/>
                <w:sz w:val="24"/>
                <w:lang w:val="en-US" w:eastAsia="zh-CN"/>
              </w:rPr>
            </w:pPr>
            <w:r>
              <w:rPr>
                <w:rFonts w:hint="eastAsia"/>
                <w:w w:val="95"/>
                <w:position w:val="32"/>
                <w:sz w:val="24"/>
                <w:lang w:val="en-US" w:eastAsia="zh-CN"/>
              </w:rPr>
              <w:t>油/气两用</w:t>
            </w:r>
          </w:p>
        </w:tc>
        <w:tc>
          <w:tcPr>
            <w:tcW w:w="815" w:type="dxa"/>
            <w:tcBorders>
              <w:right w:val="single" w:color="auto" w:sz="4" w:space="0"/>
            </w:tcBorders>
            <w:vAlign w:val="center"/>
          </w:tcPr>
          <w:p>
            <w:pPr>
              <w:jc w:val="center"/>
              <w:rPr>
                <w:w w:val="95"/>
                <w:position w:val="32"/>
                <w:sz w:val="24"/>
              </w:rPr>
            </w:pPr>
            <w:r>
              <w:rPr>
                <w:rFonts w:hint="eastAsia"/>
                <w:w w:val="95"/>
                <w:position w:val="32"/>
                <w:sz w:val="24"/>
              </w:rPr>
              <w:t>台</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1</w:t>
            </w:r>
          </w:p>
        </w:tc>
        <w:tc>
          <w:tcPr>
            <w:tcW w:w="1580" w:type="dxa"/>
            <w:tcBorders>
              <w:left w:val="single" w:color="auto" w:sz="4" w:space="0"/>
              <w:right w:val="single" w:color="FF0000" w:sz="12" w:space="0"/>
            </w:tcBorders>
            <w:vAlign w:val="center"/>
          </w:tcPr>
          <w:p>
            <w:pPr>
              <w:jc w:val="center"/>
              <w:rPr>
                <w:rFonts w:hint="eastAsia" w:eastAsiaTheme="minorEastAsia"/>
                <w:w w:val="95"/>
                <w:position w:val="32"/>
                <w:sz w:val="24"/>
                <w:lang w:val="en-US" w:eastAsia="zh-CN"/>
              </w:rPr>
            </w:pPr>
            <w:r>
              <w:rPr>
                <w:rFonts w:hint="eastAsia"/>
                <w:w w:val="95"/>
                <w:position w:val="32"/>
                <w:sz w:val="24"/>
                <w:lang w:val="en-US" w:eastAsia="zh-CN"/>
              </w:rPr>
              <w:t>双燃料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w w:val="90"/>
                <w:sz w:val="28"/>
                <w:szCs w:val="28"/>
              </w:rPr>
            </w:pPr>
          </w:p>
        </w:tc>
        <w:tc>
          <w:tcPr>
            <w:tcW w:w="1106" w:type="dxa"/>
            <w:vAlign w:val="center"/>
          </w:tcPr>
          <w:p>
            <w:pPr>
              <w:jc w:val="center"/>
              <w:rPr>
                <w:w w:val="95"/>
                <w:position w:val="32"/>
                <w:sz w:val="24"/>
              </w:rPr>
            </w:pPr>
            <w:r>
              <w:rPr>
                <w:rFonts w:hint="eastAsia"/>
                <w:w w:val="95"/>
                <w:position w:val="32"/>
                <w:sz w:val="24"/>
              </w:rPr>
              <w:t>3</w:t>
            </w:r>
          </w:p>
        </w:tc>
        <w:tc>
          <w:tcPr>
            <w:tcW w:w="1913" w:type="dxa"/>
            <w:vAlign w:val="center"/>
          </w:tcPr>
          <w:p>
            <w:pPr>
              <w:jc w:val="center"/>
              <w:rPr>
                <w:w w:val="95"/>
                <w:position w:val="32"/>
                <w:sz w:val="24"/>
              </w:rPr>
            </w:pPr>
            <w:r>
              <w:rPr>
                <w:rFonts w:hint="eastAsia"/>
                <w:w w:val="95"/>
                <w:position w:val="32"/>
                <w:sz w:val="24"/>
              </w:rPr>
              <w:t>烟  囱</w:t>
            </w:r>
          </w:p>
        </w:tc>
        <w:tc>
          <w:tcPr>
            <w:tcW w:w="1752" w:type="dxa"/>
          </w:tcPr>
          <w:p>
            <w:pPr>
              <w:jc w:val="center"/>
              <w:rPr>
                <w:w w:val="95"/>
                <w:position w:val="32"/>
                <w:sz w:val="24"/>
              </w:rPr>
            </w:pPr>
            <w:r>
              <w:rPr>
                <w:rFonts w:hint="eastAsia"/>
                <w:w w:val="95"/>
                <w:position w:val="32"/>
                <w:sz w:val="24"/>
              </w:rPr>
              <w:t>厂标</w:t>
            </w:r>
          </w:p>
        </w:tc>
        <w:tc>
          <w:tcPr>
            <w:tcW w:w="1693" w:type="dxa"/>
          </w:tcPr>
          <w:p>
            <w:pPr>
              <w:jc w:val="center"/>
              <w:rPr>
                <w:w w:val="95"/>
                <w:position w:val="32"/>
                <w:sz w:val="24"/>
              </w:rPr>
            </w:pPr>
            <w:r>
              <w:rPr>
                <w:rFonts w:hint="eastAsia"/>
                <w:w w:val="95"/>
                <w:position w:val="32"/>
                <w:sz w:val="24"/>
              </w:rPr>
              <w:t>DN</w:t>
            </w:r>
            <w:r>
              <w:rPr>
                <w:rFonts w:hint="eastAsia"/>
                <w:w w:val="95"/>
                <w:position w:val="32"/>
                <w:sz w:val="24"/>
                <w:lang w:val="en-US" w:eastAsia="zh-CN"/>
              </w:rPr>
              <w:t>6</w:t>
            </w:r>
            <w:r>
              <w:rPr>
                <w:rFonts w:hint="eastAsia"/>
                <w:w w:val="95"/>
                <w:position w:val="32"/>
                <w:sz w:val="24"/>
              </w:rPr>
              <w:t>00</w:t>
            </w:r>
          </w:p>
        </w:tc>
        <w:tc>
          <w:tcPr>
            <w:tcW w:w="815" w:type="dxa"/>
            <w:tcBorders>
              <w:right w:val="single" w:color="auto" w:sz="4" w:space="0"/>
            </w:tcBorders>
            <w:vAlign w:val="center"/>
          </w:tcPr>
          <w:p>
            <w:pPr>
              <w:jc w:val="center"/>
              <w:rPr>
                <w:w w:val="95"/>
                <w:position w:val="32"/>
                <w:sz w:val="24"/>
              </w:rPr>
            </w:pPr>
            <w:r>
              <w:rPr>
                <w:rFonts w:hint="eastAsia"/>
                <w:w w:val="95"/>
                <w:position w:val="32"/>
                <w:sz w:val="24"/>
              </w:rPr>
              <w:t>套</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1</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w w:val="90"/>
                <w:sz w:val="28"/>
                <w:szCs w:val="28"/>
              </w:rPr>
            </w:pPr>
          </w:p>
        </w:tc>
        <w:tc>
          <w:tcPr>
            <w:tcW w:w="1106" w:type="dxa"/>
            <w:vAlign w:val="center"/>
          </w:tcPr>
          <w:p>
            <w:pPr>
              <w:jc w:val="center"/>
              <w:rPr>
                <w:w w:val="95"/>
                <w:position w:val="32"/>
                <w:sz w:val="24"/>
              </w:rPr>
            </w:pPr>
            <w:r>
              <w:rPr>
                <w:rFonts w:hint="eastAsia"/>
                <w:w w:val="95"/>
                <w:position w:val="32"/>
                <w:sz w:val="24"/>
              </w:rPr>
              <w:t>4</w:t>
            </w:r>
          </w:p>
        </w:tc>
        <w:tc>
          <w:tcPr>
            <w:tcW w:w="1913" w:type="dxa"/>
            <w:vAlign w:val="center"/>
          </w:tcPr>
          <w:p>
            <w:pPr>
              <w:jc w:val="center"/>
              <w:rPr>
                <w:w w:val="95"/>
                <w:position w:val="32"/>
                <w:sz w:val="24"/>
              </w:rPr>
            </w:pPr>
            <w:r>
              <w:rPr>
                <w:rFonts w:hint="eastAsia"/>
                <w:w w:val="95"/>
                <w:position w:val="32"/>
                <w:sz w:val="24"/>
              </w:rPr>
              <w:t>空气预热器</w:t>
            </w:r>
          </w:p>
        </w:tc>
        <w:tc>
          <w:tcPr>
            <w:tcW w:w="1752" w:type="dxa"/>
          </w:tcPr>
          <w:p>
            <w:pPr>
              <w:jc w:val="center"/>
              <w:rPr>
                <w:w w:val="95"/>
                <w:position w:val="32"/>
                <w:sz w:val="24"/>
              </w:rPr>
            </w:pPr>
            <w:r>
              <w:rPr>
                <w:rFonts w:hint="eastAsia"/>
                <w:w w:val="95"/>
                <w:position w:val="32"/>
                <w:sz w:val="24"/>
              </w:rPr>
              <w:t>厂标</w:t>
            </w:r>
          </w:p>
        </w:tc>
        <w:tc>
          <w:tcPr>
            <w:tcW w:w="1693" w:type="dxa"/>
          </w:tcPr>
          <w:p>
            <w:pPr>
              <w:jc w:val="center"/>
              <w:rPr>
                <w:w w:val="95"/>
                <w:position w:val="32"/>
                <w:sz w:val="24"/>
              </w:rPr>
            </w:pPr>
            <w:r>
              <w:rPr>
                <w:rFonts w:hint="eastAsia"/>
                <w:w w:val="95"/>
                <w:position w:val="32"/>
                <w:sz w:val="24"/>
              </w:rPr>
              <w:t>YR-7</w:t>
            </w:r>
          </w:p>
        </w:tc>
        <w:tc>
          <w:tcPr>
            <w:tcW w:w="815" w:type="dxa"/>
            <w:tcBorders>
              <w:right w:val="single" w:color="auto" w:sz="4" w:space="0"/>
            </w:tcBorders>
            <w:vAlign w:val="center"/>
          </w:tcPr>
          <w:p>
            <w:pPr>
              <w:jc w:val="center"/>
              <w:rPr>
                <w:w w:val="95"/>
                <w:position w:val="32"/>
                <w:sz w:val="24"/>
              </w:rPr>
            </w:pPr>
            <w:r>
              <w:rPr>
                <w:rFonts w:hint="eastAsia"/>
                <w:w w:val="95"/>
                <w:position w:val="32"/>
                <w:sz w:val="24"/>
              </w:rPr>
              <w:t>台</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1</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w w:val="90"/>
                <w:sz w:val="28"/>
                <w:szCs w:val="28"/>
              </w:rPr>
            </w:pPr>
          </w:p>
        </w:tc>
        <w:tc>
          <w:tcPr>
            <w:tcW w:w="1106" w:type="dxa"/>
            <w:vAlign w:val="center"/>
          </w:tcPr>
          <w:p>
            <w:pPr>
              <w:jc w:val="center"/>
              <w:rPr>
                <w:w w:val="95"/>
                <w:position w:val="32"/>
                <w:sz w:val="24"/>
              </w:rPr>
            </w:pPr>
            <w:r>
              <w:rPr>
                <w:rFonts w:hint="eastAsia"/>
                <w:w w:val="95"/>
                <w:position w:val="32"/>
                <w:sz w:val="24"/>
              </w:rPr>
              <w:t>5</w:t>
            </w:r>
          </w:p>
        </w:tc>
        <w:tc>
          <w:tcPr>
            <w:tcW w:w="1913" w:type="dxa"/>
            <w:vAlign w:val="center"/>
          </w:tcPr>
          <w:p>
            <w:pPr>
              <w:jc w:val="center"/>
              <w:rPr>
                <w:w w:val="95"/>
                <w:position w:val="32"/>
                <w:sz w:val="24"/>
              </w:rPr>
            </w:pPr>
            <w:r>
              <w:rPr>
                <w:rFonts w:hint="eastAsia"/>
                <w:w w:val="95"/>
                <w:position w:val="32"/>
                <w:sz w:val="24"/>
              </w:rPr>
              <w:t>电控柜</w:t>
            </w:r>
          </w:p>
        </w:tc>
        <w:tc>
          <w:tcPr>
            <w:tcW w:w="1752" w:type="dxa"/>
          </w:tcPr>
          <w:p>
            <w:pPr>
              <w:jc w:val="center"/>
              <w:rPr>
                <w:w w:val="95"/>
                <w:position w:val="32"/>
                <w:sz w:val="24"/>
              </w:rPr>
            </w:pPr>
            <w:r>
              <w:rPr>
                <w:rFonts w:hint="eastAsia"/>
                <w:w w:val="95"/>
                <w:position w:val="32"/>
                <w:sz w:val="24"/>
              </w:rPr>
              <w:t>厂标</w:t>
            </w:r>
          </w:p>
        </w:tc>
        <w:tc>
          <w:tcPr>
            <w:tcW w:w="1693" w:type="dxa"/>
          </w:tcPr>
          <w:p>
            <w:pPr>
              <w:jc w:val="center"/>
              <w:rPr>
                <w:w w:val="95"/>
                <w:position w:val="32"/>
                <w:sz w:val="24"/>
              </w:rPr>
            </w:pPr>
          </w:p>
        </w:tc>
        <w:tc>
          <w:tcPr>
            <w:tcW w:w="815" w:type="dxa"/>
            <w:tcBorders>
              <w:right w:val="single" w:color="auto" w:sz="4" w:space="0"/>
            </w:tcBorders>
            <w:vAlign w:val="center"/>
          </w:tcPr>
          <w:p>
            <w:pPr>
              <w:jc w:val="center"/>
              <w:rPr>
                <w:w w:val="95"/>
                <w:position w:val="32"/>
                <w:sz w:val="24"/>
              </w:rPr>
            </w:pPr>
            <w:r>
              <w:rPr>
                <w:rFonts w:hint="eastAsia"/>
                <w:w w:val="95"/>
                <w:position w:val="32"/>
                <w:sz w:val="24"/>
              </w:rPr>
              <w:t>台</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1</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sz w:val="28"/>
                <w:szCs w:val="28"/>
              </w:rPr>
            </w:pPr>
          </w:p>
        </w:tc>
        <w:tc>
          <w:tcPr>
            <w:tcW w:w="1106" w:type="dxa"/>
            <w:vAlign w:val="center"/>
          </w:tcPr>
          <w:p>
            <w:pPr>
              <w:jc w:val="center"/>
              <w:rPr>
                <w:w w:val="95"/>
                <w:position w:val="32"/>
                <w:sz w:val="24"/>
              </w:rPr>
            </w:pPr>
            <w:r>
              <w:rPr>
                <w:rFonts w:hint="eastAsia"/>
                <w:w w:val="95"/>
                <w:position w:val="32"/>
                <w:sz w:val="24"/>
              </w:rPr>
              <w:t>6</w:t>
            </w:r>
          </w:p>
        </w:tc>
        <w:tc>
          <w:tcPr>
            <w:tcW w:w="1913" w:type="dxa"/>
            <w:vAlign w:val="center"/>
          </w:tcPr>
          <w:p>
            <w:pPr>
              <w:jc w:val="center"/>
              <w:rPr>
                <w:w w:val="95"/>
                <w:position w:val="32"/>
                <w:sz w:val="24"/>
              </w:rPr>
            </w:pPr>
            <w:r>
              <w:rPr>
                <w:rFonts w:hint="eastAsia"/>
                <w:w w:val="95"/>
                <w:position w:val="32"/>
                <w:sz w:val="24"/>
              </w:rPr>
              <w:t>过滤器</w:t>
            </w:r>
          </w:p>
        </w:tc>
        <w:tc>
          <w:tcPr>
            <w:tcW w:w="1752" w:type="dxa"/>
          </w:tcPr>
          <w:p>
            <w:pPr>
              <w:jc w:val="center"/>
              <w:rPr>
                <w:w w:val="95"/>
                <w:position w:val="32"/>
                <w:sz w:val="24"/>
              </w:rPr>
            </w:pPr>
            <w:r>
              <w:rPr>
                <w:rFonts w:hint="eastAsia"/>
                <w:w w:val="95"/>
                <w:position w:val="32"/>
                <w:sz w:val="24"/>
              </w:rPr>
              <w:t>DN200</w:t>
            </w:r>
          </w:p>
        </w:tc>
        <w:tc>
          <w:tcPr>
            <w:tcW w:w="1693" w:type="dxa"/>
          </w:tcPr>
          <w:p>
            <w:pPr>
              <w:jc w:val="center"/>
              <w:rPr>
                <w:w w:val="95"/>
                <w:position w:val="32"/>
                <w:sz w:val="24"/>
              </w:rPr>
            </w:pPr>
          </w:p>
        </w:tc>
        <w:tc>
          <w:tcPr>
            <w:tcW w:w="815" w:type="dxa"/>
            <w:tcBorders>
              <w:right w:val="single" w:color="auto" w:sz="4" w:space="0"/>
            </w:tcBorders>
            <w:vAlign w:val="center"/>
          </w:tcPr>
          <w:p>
            <w:pPr>
              <w:jc w:val="center"/>
              <w:rPr>
                <w:w w:val="95"/>
                <w:position w:val="32"/>
                <w:sz w:val="24"/>
              </w:rPr>
            </w:pPr>
            <w:r>
              <w:rPr>
                <w:rFonts w:hint="eastAsia"/>
                <w:w w:val="95"/>
                <w:position w:val="32"/>
                <w:sz w:val="24"/>
              </w:rPr>
              <w:t>台</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2</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sz w:val="28"/>
                <w:szCs w:val="28"/>
              </w:rPr>
            </w:pPr>
          </w:p>
        </w:tc>
        <w:tc>
          <w:tcPr>
            <w:tcW w:w="1106" w:type="dxa"/>
            <w:vAlign w:val="center"/>
          </w:tcPr>
          <w:p>
            <w:pPr>
              <w:jc w:val="center"/>
              <w:rPr>
                <w:w w:val="95"/>
                <w:position w:val="32"/>
                <w:sz w:val="24"/>
              </w:rPr>
            </w:pPr>
            <w:r>
              <w:rPr>
                <w:rFonts w:hint="eastAsia"/>
                <w:w w:val="95"/>
                <w:position w:val="32"/>
                <w:sz w:val="24"/>
              </w:rPr>
              <w:t>7</w:t>
            </w:r>
          </w:p>
        </w:tc>
        <w:tc>
          <w:tcPr>
            <w:tcW w:w="1913" w:type="dxa"/>
            <w:vAlign w:val="center"/>
          </w:tcPr>
          <w:p>
            <w:pPr>
              <w:jc w:val="center"/>
              <w:rPr>
                <w:w w:val="95"/>
                <w:position w:val="32"/>
                <w:sz w:val="24"/>
              </w:rPr>
            </w:pPr>
            <w:r>
              <w:rPr>
                <w:rFonts w:hint="eastAsia"/>
                <w:w w:val="95"/>
                <w:position w:val="32"/>
                <w:sz w:val="24"/>
              </w:rPr>
              <w:t>油气分离器</w:t>
            </w:r>
          </w:p>
        </w:tc>
        <w:tc>
          <w:tcPr>
            <w:tcW w:w="1752" w:type="dxa"/>
          </w:tcPr>
          <w:p>
            <w:pPr>
              <w:jc w:val="center"/>
              <w:rPr>
                <w:w w:val="95"/>
                <w:position w:val="32"/>
                <w:sz w:val="24"/>
              </w:rPr>
            </w:pPr>
            <w:r>
              <w:rPr>
                <w:rFonts w:hint="eastAsia"/>
                <w:w w:val="95"/>
                <w:position w:val="32"/>
                <w:sz w:val="24"/>
              </w:rPr>
              <w:t>DN200</w:t>
            </w:r>
          </w:p>
        </w:tc>
        <w:tc>
          <w:tcPr>
            <w:tcW w:w="1693" w:type="dxa"/>
          </w:tcPr>
          <w:p>
            <w:pPr>
              <w:jc w:val="center"/>
              <w:rPr>
                <w:w w:val="95"/>
                <w:position w:val="32"/>
                <w:sz w:val="24"/>
              </w:rPr>
            </w:pPr>
          </w:p>
        </w:tc>
        <w:tc>
          <w:tcPr>
            <w:tcW w:w="815" w:type="dxa"/>
            <w:tcBorders>
              <w:right w:val="single" w:color="auto" w:sz="4" w:space="0"/>
            </w:tcBorders>
            <w:vAlign w:val="center"/>
          </w:tcPr>
          <w:p>
            <w:pPr>
              <w:jc w:val="center"/>
              <w:rPr>
                <w:w w:val="95"/>
                <w:position w:val="32"/>
                <w:sz w:val="24"/>
              </w:rPr>
            </w:pPr>
            <w:r>
              <w:rPr>
                <w:rFonts w:hint="eastAsia"/>
                <w:w w:val="95"/>
                <w:position w:val="32"/>
                <w:sz w:val="24"/>
              </w:rPr>
              <w:t>台</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1</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sz w:val="28"/>
                <w:szCs w:val="28"/>
              </w:rPr>
            </w:pPr>
          </w:p>
        </w:tc>
        <w:tc>
          <w:tcPr>
            <w:tcW w:w="1106" w:type="dxa"/>
            <w:vAlign w:val="center"/>
          </w:tcPr>
          <w:p>
            <w:pPr>
              <w:jc w:val="center"/>
              <w:rPr>
                <w:w w:val="95"/>
                <w:position w:val="32"/>
                <w:sz w:val="24"/>
              </w:rPr>
            </w:pPr>
            <w:r>
              <w:rPr>
                <w:rFonts w:hint="eastAsia"/>
                <w:w w:val="95"/>
                <w:position w:val="32"/>
                <w:sz w:val="24"/>
              </w:rPr>
              <w:t>8</w:t>
            </w:r>
          </w:p>
        </w:tc>
        <w:tc>
          <w:tcPr>
            <w:tcW w:w="1913" w:type="dxa"/>
            <w:vAlign w:val="center"/>
          </w:tcPr>
          <w:p>
            <w:pPr>
              <w:jc w:val="center"/>
              <w:rPr>
                <w:w w:val="95"/>
                <w:position w:val="32"/>
                <w:sz w:val="24"/>
              </w:rPr>
            </w:pPr>
            <w:r>
              <w:rPr>
                <w:rFonts w:hint="eastAsia"/>
                <w:w w:val="95"/>
                <w:position w:val="32"/>
                <w:sz w:val="24"/>
              </w:rPr>
              <w:t>高位油槽</w:t>
            </w:r>
          </w:p>
        </w:tc>
        <w:tc>
          <w:tcPr>
            <w:tcW w:w="1752" w:type="dxa"/>
          </w:tcPr>
          <w:p>
            <w:pPr>
              <w:jc w:val="center"/>
              <w:rPr>
                <w:w w:val="95"/>
                <w:position w:val="32"/>
                <w:sz w:val="24"/>
              </w:rPr>
            </w:pPr>
            <w:r>
              <w:rPr>
                <w:rFonts w:hint="eastAsia"/>
                <w:w w:val="95"/>
                <w:position w:val="32"/>
                <w:sz w:val="24"/>
              </w:rPr>
              <w:t>厂标</w:t>
            </w:r>
          </w:p>
        </w:tc>
        <w:tc>
          <w:tcPr>
            <w:tcW w:w="1693" w:type="dxa"/>
          </w:tcPr>
          <w:p>
            <w:pPr>
              <w:jc w:val="center"/>
              <w:rPr>
                <w:w w:val="95"/>
                <w:position w:val="32"/>
                <w:sz w:val="24"/>
              </w:rPr>
            </w:pPr>
            <w:r>
              <w:rPr>
                <w:rFonts w:hint="eastAsia"/>
                <w:w w:val="95"/>
                <w:position w:val="32"/>
                <w:sz w:val="24"/>
              </w:rPr>
              <w:t>DN1400</w:t>
            </w:r>
          </w:p>
        </w:tc>
        <w:tc>
          <w:tcPr>
            <w:tcW w:w="815" w:type="dxa"/>
            <w:tcBorders>
              <w:right w:val="single" w:color="auto" w:sz="4" w:space="0"/>
            </w:tcBorders>
            <w:vAlign w:val="center"/>
          </w:tcPr>
          <w:p>
            <w:pPr>
              <w:jc w:val="center"/>
              <w:rPr>
                <w:w w:val="95"/>
                <w:position w:val="32"/>
                <w:sz w:val="24"/>
              </w:rPr>
            </w:pPr>
            <w:r>
              <w:rPr>
                <w:rFonts w:hint="eastAsia"/>
                <w:w w:val="95"/>
                <w:position w:val="32"/>
                <w:sz w:val="24"/>
              </w:rPr>
              <w:t>台</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1</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sz w:val="28"/>
                <w:szCs w:val="28"/>
              </w:rPr>
            </w:pPr>
          </w:p>
        </w:tc>
        <w:tc>
          <w:tcPr>
            <w:tcW w:w="1106" w:type="dxa"/>
            <w:vAlign w:val="center"/>
          </w:tcPr>
          <w:p>
            <w:pPr>
              <w:jc w:val="center"/>
              <w:rPr>
                <w:w w:val="95"/>
                <w:position w:val="32"/>
                <w:sz w:val="24"/>
              </w:rPr>
            </w:pPr>
            <w:r>
              <w:rPr>
                <w:rFonts w:hint="eastAsia"/>
                <w:w w:val="95"/>
                <w:position w:val="32"/>
                <w:sz w:val="24"/>
              </w:rPr>
              <w:t>9</w:t>
            </w:r>
          </w:p>
        </w:tc>
        <w:tc>
          <w:tcPr>
            <w:tcW w:w="1913" w:type="dxa"/>
            <w:vAlign w:val="center"/>
          </w:tcPr>
          <w:p>
            <w:pPr>
              <w:jc w:val="center"/>
              <w:rPr>
                <w:w w:val="95"/>
                <w:position w:val="32"/>
                <w:sz w:val="24"/>
              </w:rPr>
            </w:pPr>
            <w:r>
              <w:rPr>
                <w:rFonts w:hint="eastAsia"/>
                <w:w w:val="95"/>
                <w:position w:val="32"/>
                <w:sz w:val="24"/>
              </w:rPr>
              <w:t>低位油槽</w:t>
            </w:r>
          </w:p>
        </w:tc>
        <w:tc>
          <w:tcPr>
            <w:tcW w:w="1752" w:type="dxa"/>
          </w:tcPr>
          <w:p>
            <w:pPr>
              <w:jc w:val="center"/>
              <w:rPr>
                <w:w w:val="95"/>
                <w:position w:val="32"/>
                <w:sz w:val="24"/>
              </w:rPr>
            </w:pPr>
            <w:r>
              <w:rPr>
                <w:rFonts w:hint="eastAsia"/>
                <w:w w:val="95"/>
                <w:position w:val="32"/>
                <w:sz w:val="24"/>
              </w:rPr>
              <w:t>厂标</w:t>
            </w:r>
          </w:p>
        </w:tc>
        <w:tc>
          <w:tcPr>
            <w:tcW w:w="1693" w:type="dxa"/>
          </w:tcPr>
          <w:p>
            <w:pPr>
              <w:jc w:val="center"/>
              <w:rPr>
                <w:w w:val="95"/>
                <w:position w:val="32"/>
                <w:sz w:val="24"/>
              </w:rPr>
            </w:pPr>
            <w:r>
              <w:rPr>
                <w:rFonts w:hint="eastAsia"/>
                <w:w w:val="95"/>
                <w:position w:val="32"/>
                <w:sz w:val="24"/>
              </w:rPr>
              <w:t>DN1800</w:t>
            </w:r>
          </w:p>
        </w:tc>
        <w:tc>
          <w:tcPr>
            <w:tcW w:w="815" w:type="dxa"/>
            <w:tcBorders>
              <w:right w:val="single" w:color="auto" w:sz="4" w:space="0"/>
            </w:tcBorders>
            <w:vAlign w:val="center"/>
          </w:tcPr>
          <w:p>
            <w:pPr>
              <w:jc w:val="center"/>
              <w:rPr>
                <w:w w:val="95"/>
                <w:position w:val="32"/>
                <w:sz w:val="24"/>
              </w:rPr>
            </w:pPr>
            <w:r>
              <w:rPr>
                <w:rFonts w:hint="eastAsia"/>
                <w:w w:val="95"/>
                <w:position w:val="32"/>
                <w:sz w:val="24"/>
              </w:rPr>
              <w:t>台</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1</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sz w:val="28"/>
                <w:szCs w:val="28"/>
              </w:rPr>
            </w:pPr>
          </w:p>
        </w:tc>
        <w:tc>
          <w:tcPr>
            <w:tcW w:w="1106" w:type="dxa"/>
            <w:vAlign w:val="center"/>
          </w:tcPr>
          <w:p>
            <w:pPr>
              <w:jc w:val="center"/>
              <w:rPr>
                <w:w w:val="95"/>
                <w:position w:val="32"/>
                <w:sz w:val="24"/>
              </w:rPr>
            </w:pPr>
            <w:r>
              <w:rPr>
                <w:rFonts w:hint="eastAsia"/>
                <w:w w:val="95"/>
                <w:position w:val="32"/>
                <w:sz w:val="24"/>
              </w:rPr>
              <w:t>10</w:t>
            </w:r>
          </w:p>
        </w:tc>
        <w:tc>
          <w:tcPr>
            <w:tcW w:w="1913" w:type="dxa"/>
            <w:vAlign w:val="center"/>
          </w:tcPr>
          <w:p>
            <w:pPr>
              <w:jc w:val="center"/>
              <w:rPr>
                <w:w w:val="95"/>
                <w:position w:val="32"/>
                <w:sz w:val="24"/>
              </w:rPr>
            </w:pPr>
            <w:r>
              <w:rPr>
                <w:rFonts w:hint="eastAsia"/>
                <w:w w:val="95"/>
                <w:position w:val="32"/>
                <w:sz w:val="24"/>
              </w:rPr>
              <w:t>热油循环泵</w:t>
            </w:r>
          </w:p>
        </w:tc>
        <w:tc>
          <w:tcPr>
            <w:tcW w:w="1752" w:type="dxa"/>
          </w:tcPr>
          <w:p>
            <w:pPr>
              <w:jc w:val="center"/>
              <w:rPr>
                <w:w w:val="90"/>
                <w:position w:val="32"/>
                <w:sz w:val="24"/>
              </w:rPr>
            </w:pPr>
            <w:r>
              <w:rPr>
                <w:rFonts w:hint="eastAsia"/>
                <w:w w:val="90"/>
                <w:position w:val="32"/>
                <w:sz w:val="24"/>
              </w:rPr>
              <w:t>RY125-100-200</w:t>
            </w:r>
          </w:p>
        </w:tc>
        <w:tc>
          <w:tcPr>
            <w:tcW w:w="1693" w:type="dxa"/>
          </w:tcPr>
          <w:p>
            <w:pPr>
              <w:jc w:val="center"/>
              <w:rPr>
                <w:w w:val="95"/>
                <w:position w:val="32"/>
                <w:sz w:val="24"/>
              </w:rPr>
            </w:pPr>
            <w:r>
              <w:rPr>
                <w:rFonts w:hint="eastAsia"/>
                <w:w w:val="95"/>
                <w:position w:val="32"/>
                <w:sz w:val="24"/>
                <w:lang w:val="en-US" w:eastAsia="zh-CN"/>
              </w:rPr>
              <w:t>75</w:t>
            </w:r>
            <w:r>
              <w:rPr>
                <w:rFonts w:hint="eastAsia"/>
                <w:w w:val="95"/>
                <w:position w:val="32"/>
                <w:sz w:val="24"/>
              </w:rPr>
              <w:t>KW</w:t>
            </w:r>
          </w:p>
        </w:tc>
        <w:tc>
          <w:tcPr>
            <w:tcW w:w="815" w:type="dxa"/>
            <w:tcBorders>
              <w:right w:val="single" w:color="auto" w:sz="4" w:space="0"/>
            </w:tcBorders>
            <w:vAlign w:val="center"/>
          </w:tcPr>
          <w:p>
            <w:pPr>
              <w:jc w:val="center"/>
              <w:rPr>
                <w:w w:val="95"/>
                <w:position w:val="32"/>
                <w:sz w:val="24"/>
              </w:rPr>
            </w:pPr>
            <w:r>
              <w:rPr>
                <w:rFonts w:hint="eastAsia"/>
                <w:w w:val="95"/>
                <w:position w:val="32"/>
                <w:sz w:val="24"/>
              </w:rPr>
              <w:t>台</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1</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sz w:val="28"/>
                <w:szCs w:val="28"/>
              </w:rPr>
            </w:pPr>
          </w:p>
        </w:tc>
        <w:tc>
          <w:tcPr>
            <w:tcW w:w="1106" w:type="dxa"/>
            <w:vAlign w:val="center"/>
          </w:tcPr>
          <w:p>
            <w:pPr>
              <w:jc w:val="center"/>
              <w:rPr>
                <w:w w:val="95"/>
                <w:position w:val="32"/>
                <w:sz w:val="24"/>
              </w:rPr>
            </w:pPr>
            <w:r>
              <w:rPr>
                <w:rFonts w:hint="eastAsia"/>
                <w:w w:val="95"/>
                <w:position w:val="32"/>
                <w:sz w:val="24"/>
              </w:rPr>
              <w:t>11</w:t>
            </w:r>
          </w:p>
        </w:tc>
        <w:tc>
          <w:tcPr>
            <w:tcW w:w="1913" w:type="dxa"/>
            <w:vAlign w:val="center"/>
          </w:tcPr>
          <w:p>
            <w:pPr>
              <w:jc w:val="center"/>
              <w:rPr>
                <w:w w:val="95"/>
                <w:position w:val="32"/>
                <w:sz w:val="24"/>
              </w:rPr>
            </w:pPr>
            <w:r>
              <w:rPr>
                <w:rFonts w:hint="eastAsia"/>
                <w:w w:val="95"/>
                <w:position w:val="32"/>
                <w:sz w:val="24"/>
              </w:rPr>
              <w:t>热油循环泵</w:t>
            </w:r>
          </w:p>
        </w:tc>
        <w:tc>
          <w:tcPr>
            <w:tcW w:w="1752" w:type="dxa"/>
          </w:tcPr>
          <w:p>
            <w:pPr>
              <w:jc w:val="center"/>
              <w:rPr>
                <w:w w:val="90"/>
                <w:position w:val="32"/>
                <w:sz w:val="24"/>
              </w:rPr>
            </w:pPr>
            <w:r>
              <w:rPr>
                <w:rFonts w:hint="eastAsia"/>
                <w:w w:val="90"/>
                <w:position w:val="32"/>
                <w:sz w:val="24"/>
              </w:rPr>
              <w:t>RY125-100-200</w:t>
            </w:r>
          </w:p>
        </w:tc>
        <w:tc>
          <w:tcPr>
            <w:tcW w:w="1693" w:type="dxa"/>
          </w:tcPr>
          <w:p>
            <w:pPr>
              <w:jc w:val="center"/>
              <w:rPr>
                <w:w w:val="95"/>
                <w:position w:val="32"/>
                <w:sz w:val="24"/>
              </w:rPr>
            </w:pPr>
            <w:r>
              <w:rPr>
                <w:rFonts w:hint="eastAsia"/>
                <w:w w:val="95"/>
                <w:position w:val="32"/>
                <w:sz w:val="24"/>
                <w:lang w:val="en-US" w:eastAsia="zh-CN"/>
              </w:rPr>
              <w:t>75</w:t>
            </w:r>
            <w:r>
              <w:rPr>
                <w:rFonts w:hint="eastAsia"/>
                <w:w w:val="95"/>
                <w:position w:val="32"/>
                <w:sz w:val="24"/>
              </w:rPr>
              <w:t>KW</w:t>
            </w:r>
          </w:p>
        </w:tc>
        <w:tc>
          <w:tcPr>
            <w:tcW w:w="815" w:type="dxa"/>
            <w:tcBorders>
              <w:right w:val="single" w:color="auto" w:sz="4" w:space="0"/>
            </w:tcBorders>
            <w:vAlign w:val="center"/>
          </w:tcPr>
          <w:p>
            <w:pPr>
              <w:jc w:val="center"/>
              <w:rPr>
                <w:w w:val="95"/>
                <w:position w:val="32"/>
                <w:sz w:val="24"/>
              </w:rPr>
            </w:pPr>
            <w:r>
              <w:rPr>
                <w:rFonts w:hint="eastAsia"/>
                <w:w w:val="95"/>
                <w:position w:val="32"/>
                <w:sz w:val="24"/>
              </w:rPr>
              <w:t>台</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1</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sz w:val="28"/>
                <w:szCs w:val="28"/>
              </w:rPr>
            </w:pPr>
          </w:p>
        </w:tc>
        <w:tc>
          <w:tcPr>
            <w:tcW w:w="1106" w:type="dxa"/>
            <w:vAlign w:val="center"/>
          </w:tcPr>
          <w:p>
            <w:pPr>
              <w:jc w:val="center"/>
              <w:rPr>
                <w:w w:val="95"/>
                <w:position w:val="32"/>
                <w:sz w:val="24"/>
              </w:rPr>
            </w:pPr>
            <w:r>
              <w:rPr>
                <w:rFonts w:hint="eastAsia"/>
                <w:w w:val="95"/>
                <w:position w:val="32"/>
                <w:sz w:val="24"/>
              </w:rPr>
              <w:t>12</w:t>
            </w:r>
          </w:p>
        </w:tc>
        <w:tc>
          <w:tcPr>
            <w:tcW w:w="1913" w:type="dxa"/>
            <w:vAlign w:val="center"/>
          </w:tcPr>
          <w:p>
            <w:pPr>
              <w:jc w:val="center"/>
              <w:rPr>
                <w:w w:val="95"/>
                <w:position w:val="32"/>
                <w:sz w:val="24"/>
              </w:rPr>
            </w:pPr>
            <w:r>
              <w:rPr>
                <w:rFonts w:hint="eastAsia"/>
                <w:w w:val="95"/>
                <w:position w:val="32"/>
                <w:sz w:val="24"/>
              </w:rPr>
              <w:t>注油泵</w:t>
            </w:r>
          </w:p>
        </w:tc>
        <w:tc>
          <w:tcPr>
            <w:tcW w:w="1752" w:type="dxa"/>
          </w:tcPr>
          <w:p>
            <w:pPr>
              <w:jc w:val="center"/>
              <w:rPr>
                <w:w w:val="95"/>
                <w:position w:val="32"/>
                <w:sz w:val="24"/>
              </w:rPr>
            </w:pPr>
            <w:r>
              <w:rPr>
                <w:rFonts w:hint="eastAsia"/>
                <w:w w:val="95"/>
                <w:position w:val="32"/>
                <w:sz w:val="24"/>
              </w:rPr>
              <w:t>KCB-55</w:t>
            </w:r>
          </w:p>
        </w:tc>
        <w:tc>
          <w:tcPr>
            <w:tcW w:w="1693" w:type="dxa"/>
          </w:tcPr>
          <w:p>
            <w:pPr>
              <w:jc w:val="center"/>
              <w:rPr>
                <w:w w:val="95"/>
                <w:position w:val="32"/>
                <w:sz w:val="24"/>
              </w:rPr>
            </w:pPr>
            <w:r>
              <w:rPr>
                <w:rFonts w:hint="eastAsia"/>
                <w:w w:val="95"/>
                <w:position w:val="32"/>
                <w:sz w:val="24"/>
              </w:rPr>
              <w:t>2.2KW</w:t>
            </w:r>
          </w:p>
        </w:tc>
        <w:tc>
          <w:tcPr>
            <w:tcW w:w="815" w:type="dxa"/>
            <w:tcBorders>
              <w:right w:val="single" w:color="auto" w:sz="4" w:space="0"/>
            </w:tcBorders>
            <w:vAlign w:val="center"/>
          </w:tcPr>
          <w:p>
            <w:pPr>
              <w:jc w:val="center"/>
              <w:rPr>
                <w:w w:val="95"/>
                <w:position w:val="32"/>
                <w:sz w:val="24"/>
              </w:rPr>
            </w:pPr>
            <w:r>
              <w:rPr>
                <w:rFonts w:hint="eastAsia"/>
                <w:w w:val="95"/>
                <w:position w:val="32"/>
                <w:sz w:val="24"/>
              </w:rPr>
              <w:t>台</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1</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sz w:val="28"/>
                <w:szCs w:val="28"/>
              </w:rPr>
            </w:pPr>
          </w:p>
        </w:tc>
        <w:tc>
          <w:tcPr>
            <w:tcW w:w="1106" w:type="dxa"/>
            <w:vAlign w:val="center"/>
          </w:tcPr>
          <w:p>
            <w:pPr>
              <w:jc w:val="center"/>
              <w:rPr>
                <w:w w:val="95"/>
                <w:position w:val="32"/>
                <w:sz w:val="24"/>
              </w:rPr>
            </w:pPr>
            <w:r>
              <w:rPr>
                <w:rFonts w:hint="eastAsia"/>
                <w:w w:val="95"/>
                <w:position w:val="32"/>
                <w:sz w:val="24"/>
              </w:rPr>
              <w:t>13</w:t>
            </w:r>
          </w:p>
        </w:tc>
        <w:tc>
          <w:tcPr>
            <w:tcW w:w="1913" w:type="dxa"/>
            <w:vAlign w:val="center"/>
          </w:tcPr>
          <w:p>
            <w:pPr>
              <w:jc w:val="center"/>
              <w:rPr>
                <w:w w:val="95"/>
                <w:position w:val="32"/>
                <w:sz w:val="24"/>
              </w:rPr>
            </w:pPr>
            <w:r>
              <w:rPr>
                <w:rFonts w:hint="eastAsia"/>
                <w:w w:val="95"/>
                <w:position w:val="32"/>
                <w:sz w:val="24"/>
              </w:rPr>
              <w:t>液位计</w:t>
            </w:r>
          </w:p>
        </w:tc>
        <w:tc>
          <w:tcPr>
            <w:tcW w:w="1752" w:type="dxa"/>
          </w:tcPr>
          <w:p>
            <w:pPr>
              <w:jc w:val="center"/>
              <w:rPr>
                <w:w w:val="95"/>
                <w:position w:val="32"/>
                <w:sz w:val="24"/>
              </w:rPr>
            </w:pPr>
            <w:r>
              <w:rPr>
                <w:rFonts w:hint="eastAsia"/>
                <w:w w:val="95"/>
                <w:position w:val="32"/>
                <w:sz w:val="24"/>
              </w:rPr>
              <w:t>DN700-100</w:t>
            </w:r>
          </w:p>
        </w:tc>
        <w:tc>
          <w:tcPr>
            <w:tcW w:w="1693" w:type="dxa"/>
          </w:tcPr>
          <w:p>
            <w:pPr>
              <w:jc w:val="center"/>
              <w:rPr>
                <w:w w:val="95"/>
                <w:position w:val="32"/>
                <w:sz w:val="24"/>
              </w:rPr>
            </w:pPr>
          </w:p>
        </w:tc>
        <w:tc>
          <w:tcPr>
            <w:tcW w:w="815" w:type="dxa"/>
            <w:tcBorders>
              <w:right w:val="single" w:color="auto" w:sz="4" w:space="0"/>
            </w:tcBorders>
            <w:vAlign w:val="center"/>
          </w:tcPr>
          <w:p>
            <w:pPr>
              <w:jc w:val="center"/>
              <w:rPr>
                <w:w w:val="95"/>
                <w:position w:val="32"/>
                <w:sz w:val="24"/>
              </w:rPr>
            </w:pPr>
            <w:r>
              <w:rPr>
                <w:rFonts w:hint="eastAsia"/>
                <w:w w:val="95"/>
                <w:position w:val="32"/>
                <w:sz w:val="24"/>
              </w:rPr>
              <w:t>套</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1</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sz w:val="28"/>
                <w:szCs w:val="28"/>
              </w:rPr>
            </w:pPr>
          </w:p>
        </w:tc>
        <w:tc>
          <w:tcPr>
            <w:tcW w:w="1106" w:type="dxa"/>
            <w:vAlign w:val="center"/>
          </w:tcPr>
          <w:p>
            <w:pPr>
              <w:jc w:val="center"/>
              <w:rPr>
                <w:w w:val="95"/>
                <w:position w:val="32"/>
                <w:sz w:val="24"/>
              </w:rPr>
            </w:pPr>
            <w:r>
              <w:rPr>
                <w:rFonts w:hint="eastAsia"/>
                <w:w w:val="95"/>
                <w:position w:val="32"/>
                <w:sz w:val="24"/>
              </w:rPr>
              <w:t>14</w:t>
            </w:r>
          </w:p>
        </w:tc>
        <w:tc>
          <w:tcPr>
            <w:tcW w:w="1913" w:type="dxa"/>
            <w:vAlign w:val="center"/>
          </w:tcPr>
          <w:p>
            <w:pPr>
              <w:jc w:val="center"/>
              <w:rPr>
                <w:w w:val="95"/>
                <w:position w:val="32"/>
                <w:sz w:val="24"/>
              </w:rPr>
            </w:pPr>
            <w:r>
              <w:rPr>
                <w:rFonts w:hint="eastAsia"/>
                <w:w w:val="95"/>
                <w:position w:val="32"/>
                <w:sz w:val="24"/>
              </w:rPr>
              <w:t>浮球液位计</w:t>
            </w:r>
          </w:p>
        </w:tc>
        <w:tc>
          <w:tcPr>
            <w:tcW w:w="1752" w:type="dxa"/>
          </w:tcPr>
          <w:p>
            <w:pPr>
              <w:jc w:val="center"/>
              <w:rPr>
                <w:w w:val="95"/>
                <w:position w:val="32"/>
                <w:sz w:val="24"/>
              </w:rPr>
            </w:pPr>
            <w:r>
              <w:rPr>
                <w:rFonts w:hint="eastAsia"/>
                <w:w w:val="95"/>
                <w:position w:val="32"/>
                <w:sz w:val="24"/>
              </w:rPr>
              <w:t>FQ-02</w:t>
            </w:r>
          </w:p>
        </w:tc>
        <w:tc>
          <w:tcPr>
            <w:tcW w:w="1693" w:type="dxa"/>
          </w:tcPr>
          <w:p>
            <w:pPr>
              <w:jc w:val="center"/>
              <w:rPr>
                <w:w w:val="95"/>
                <w:position w:val="32"/>
                <w:sz w:val="24"/>
              </w:rPr>
            </w:pPr>
          </w:p>
        </w:tc>
        <w:tc>
          <w:tcPr>
            <w:tcW w:w="815" w:type="dxa"/>
            <w:tcBorders>
              <w:right w:val="single" w:color="auto" w:sz="4" w:space="0"/>
            </w:tcBorders>
            <w:vAlign w:val="center"/>
          </w:tcPr>
          <w:p>
            <w:pPr>
              <w:jc w:val="center"/>
              <w:rPr>
                <w:w w:val="95"/>
                <w:position w:val="32"/>
                <w:sz w:val="24"/>
              </w:rPr>
            </w:pPr>
            <w:r>
              <w:rPr>
                <w:rFonts w:hint="eastAsia"/>
                <w:w w:val="95"/>
                <w:position w:val="32"/>
                <w:sz w:val="24"/>
              </w:rPr>
              <w:t>台</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1</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sz w:val="28"/>
                <w:szCs w:val="28"/>
              </w:rPr>
            </w:pPr>
          </w:p>
        </w:tc>
        <w:tc>
          <w:tcPr>
            <w:tcW w:w="1106" w:type="dxa"/>
            <w:vAlign w:val="center"/>
          </w:tcPr>
          <w:p>
            <w:pPr>
              <w:jc w:val="center"/>
              <w:rPr>
                <w:w w:val="95"/>
                <w:position w:val="32"/>
                <w:sz w:val="24"/>
              </w:rPr>
            </w:pPr>
            <w:r>
              <w:rPr>
                <w:rFonts w:hint="eastAsia"/>
                <w:w w:val="95"/>
                <w:position w:val="32"/>
                <w:sz w:val="24"/>
              </w:rPr>
              <w:t>15</w:t>
            </w:r>
          </w:p>
        </w:tc>
        <w:tc>
          <w:tcPr>
            <w:tcW w:w="1913" w:type="dxa"/>
            <w:vAlign w:val="center"/>
          </w:tcPr>
          <w:p>
            <w:pPr>
              <w:jc w:val="center"/>
              <w:rPr>
                <w:w w:val="95"/>
                <w:position w:val="32"/>
                <w:sz w:val="24"/>
              </w:rPr>
            </w:pPr>
            <w:r>
              <w:rPr>
                <w:rFonts w:hint="eastAsia"/>
                <w:w w:val="95"/>
                <w:position w:val="32"/>
                <w:sz w:val="24"/>
              </w:rPr>
              <w:t>双金属温度计</w:t>
            </w:r>
          </w:p>
        </w:tc>
        <w:tc>
          <w:tcPr>
            <w:tcW w:w="1752" w:type="dxa"/>
          </w:tcPr>
          <w:p>
            <w:pPr>
              <w:jc w:val="center"/>
              <w:rPr>
                <w:w w:val="95"/>
                <w:position w:val="32"/>
                <w:sz w:val="24"/>
              </w:rPr>
            </w:pPr>
            <w:r>
              <w:rPr>
                <w:rFonts w:hint="eastAsia"/>
                <w:w w:val="95"/>
                <w:position w:val="32"/>
                <w:sz w:val="24"/>
              </w:rPr>
              <w:t>0~400℃</w:t>
            </w:r>
          </w:p>
        </w:tc>
        <w:tc>
          <w:tcPr>
            <w:tcW w:w="1693" w:type="dxa"/>
          </w:tcPr>
          <w:p>
            <w:pPr>
              <w:jc w:val="center"/>
              <w:rPr>
                <w:w w:val="95"/>
                <w:position w:val="32"/>
                <w:sz w:val="24"/>
              </w:rPr>
            </w:pPr>
          </w:p>
        </w:tc>
        <w:tc>
          <w:tcPr>
            <w:tcW w:w="815" w:type="dxa"/>
            <w:tcBorders>
              <w:right w:val="single" w:color="auto" w:sz="4" w:space="0"/>
            </w:tcBorders>
            <w:vAlign w:val="center"/>
          </w:tcPr>
          <w:p>
            <w:pPr>
              <w:jc w:val="center"/>
              <w:rPr>
                <w:w w:val="95"/>
                <w:position w:val="32"/>
                <w:sz w:val="24"/>
              </w:rPr>
            </w:pPr>
            <w:r>
              <w:rPr>
                <w:rFonts w:hint="eastAsia"/>
                <w:w w:val="95"/>
                <w:position w:val="32"/>
                <w:sz w:val="24"/>
              </w:rPr>
              <w:t>个</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2</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sz w:val="28"/>
                <w:szCs w:val="28"/>
              </w:rPr>
            </w:pPr>
          </w:p>
        </w:tc>
        <w:tc>
          <w:tcPr>
            <w:tcW w:w="1106" w:type="dxa"/>
            <w:vAlign w:val="center"/>
          </w:tcPr>
          <w:p>
            <w:pPr>
              <w:jc w:val="center"/>
              <w:rPr>
                <w:w w:val="95"/>
                <w:position w:val="32"/>
                <w:sz w:val="24"/>
              </w:rPr>
            </w:pPr>
            <w:r>
              <w:rPr>
                <w:rFonts w:hint="eastAsia"/>
                <w:w w:val="95"/>
                <w:position w:val="32"/>
                <w:sz w:val="24"/>
              </w:rPr>
              <w:t>16</w:t>
            </w:r>
          </w:p>
        </w:tc>
        <w:tc>
          <w:tcPr>
            <w:tcW w:w="1913" w:type="dxa"/>
            <w:vAlign w:val="center"/>
          </w:tcPr>
          <w:p>
            <w:pPr>
              <w:jc w:val="center"/>
              <w:rPr>
                <w:w w:val="95"/>
                <w:position w:val="32"/>
                <w:sz w:val="24"/>
              </w:rPr>
            </w:pPr>
            <w:r>
              <w:rPr>
                <w:rFonts w:hint="eastAsia"/>
                <w:w w:val="95"/>
                <w:position w:val="32"/>
                <w:sz w:val="24"/>
              </w:rPr>
              <w:t>热电隅</w:t>
            </w:r>
          </w:p>
        </w:tc>
        <w:tc>
          <w:tcPr>
            <w:tcW w:w="1752" w:type="dxa"/>
          </w:tcPr>
          <w:p>
            <w:pPr>
              <w:jc w:val="center"/>
              <w:rPr>
                <w:w w:val="95"/>
                <w:position w:val="32"/>
                <w:sz w:val="24"/>
              </w:rPr>
            </w:pPr>
            <w:r>
              <w:rPr>
                <w:rFonts w:hint="eastAsia"/>
                <w:w w:val="95"/>
                <w:position w:val="32"/>
                <w:sz w:val="24"/>
              </w:rPr>
              <w:t>WRE-230</w:t>
            </w:r>
          </w:p>
        </w:tc>
        <w:tc>
          <w:tcPr>
            <w:tcW w:w="1693" w:type="dxa"/>
          </w:tcPr>
          <w:p>
            <w:pPr>
              <w:jc w:val="center"/>
              <w:rPr>
                <w:w w:val="95"/>
                <w:position w:val="32"/>
                <w:sz w:val="24"/>
              </w:rPr>
            </w:pPr>
          </w:p>
        </w:tc>
        <w:tc>
          <w:tcPr>
            <w:tcW w:w="815" w:type="dxa"/>
            <w:tcBorders>
              <w:right w:val="single" w:color="auto" w:sz="4" w:space="0"/>
            </w:tcBorders>
            <w:vAlign w:val="center"/>
          </w:tcPr>
          <w:p>
            <w:pPr>
              <w:jc w:val="center"/>
              <w:rPr>
                <w:w w:val="95"/>
                <w:position w:val="32"/>
                <w:sz w:val="24"/>
              </w:rPr>
            </w:pPr>
            <w:r>
              <w:rPr>
                <w:rFonts w:hint="eastAsia"/>
                <w:w w:val="95"/>
                <w:position w:val="32"/>
                <w:sz w:val="24"/>
              </w:rPr>
              <w:t>个</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2</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sz w:val="28"/>
                <w:szCs w:val="28"/>
              </w:rPr>
            </w:pPr>
          </w:p>
        </w:tc>
        <w:tc>
          <w:tcPr>
            <w:tcW w:w="1106" w:type="dxa"/>
            <w:vAlign w:val="center"/>
          </w:tcPr>
          <w:p>
            <w:pPr>
              <w:jc w:val="center"/>
              <w:rPr>
                <w:w w:val="95"/>
                <w:position w:val="32"/>
                <w:sz w:val="24"/>
              </w:rPr>
            </w:pPr>
            <w:r>
              <w:rPr>
                <w:rFonts w:hint="eastAsia"/>
                <w:w w:val="95"/>
                <w:position w:val="32"/>
                <w:sz w:val="24"/>
              </w:rPr>
              <w:t>17</w:t>
            </w:r>
          </w:p>
        </w:tc>
        <w:tc>
          <w:tcPr>
            <w:tcW w:w="1913" w:type="dxa"/>
            <w:vAlign w:val="center"/>
          </w:tcPr>
          <w:p>
            <w:pPr>
              <w:jc w:val="center"/>
              <w:rPr>
                <w:w w:val="95"/>
                <w:position w:val="32"/>
                <w:sz w:val="24"/>
              </w:rPr>
            </w:pPr>
            <w:r>
              <w:rPr>
                <w:rFonts w:hint="eastAsia"/>
                <w:w w:val="95"/>
                <w:position w:val="32"/>
                <w:sz w:val="24"/>
              </w:rPr>
              <w:t>电接点压力表</w:t>
            </w:r>
          </w:p>
        </w:tc>
        <w:tc>
          <w:tcPr>
            <w:tcW w:w="1752" w:type="dxa"/>
          </w:tcPr>
          <w:p>
            <w:pPr>
              <w:jc w:val="center"/>
              <w:rPr>
                <w:w w:val="95"/>
                <w:position w:val="32"/>
                <w:sz w:val="24"/>
              </w:rPr>
            </w:pPr>
            <w:r>
              <w:rPr>
                <w:rFonts w:hint="eastAsia"/>
                <w:w w:val="95"/>
                <w:position w:val="32"/>
                <w:sz w:val="24"/>
              </w:rPr>
              <w:t>Y-150</w:t>
            </w:r>
          </w:p>
        </w:tc>
        <w:tc>
          <w:tcPr>
            <w:tcW w:w="1693" w:type="dxa"/>
          </w:tcPr>
          <w:p>
            <w:pPr>
              <w:jc w:val="center"/>
              <w:rPr>
                <w:w w:val="95"/>
                <w:position w:val="32"/>
                <w:sz w:val="24"/>
              </w:rPr>
            </w:pPr>
            <w:r>
              <w:rPr>
                <w:rFonts w:hint="eastAsia"/>
                <w:w w:val="95"/>
                <w:position w:val="32"/>
                <w:sz w:val="24"/>
              </w:rPr>
              <w:t>0~1.0MPa</w:t>
            </w:r>
          </w:p>
        </w:tc>
        <w:tc>
          <w:tcPr>
            <w:tcW w:w="815" w:type="dxa"/>
            <w:tcBorders>
              <w:right w:val="single" w:color="auto" w:sz="4" w:space="0"/>
            </w:tcBorders>
            <w:vAlign w:val="center"/>
          </w:tcPr>
          <w:p>
            <w:pPr>
              <w:jc w:val="center"/>
              <w:rPr>
                <w:w w:val="95"/>
                <w:position w:val="32"/>
                <w:sz w:val="24"/>
              </w:rPr>
            </w:pPr>
            <w:r>
              <w:rPr>
                <w:rFonts w:hint="eastAsia"/>
                <w:w w:val="95"/>
                <w:position w:val="32"/>
                <w:sz w:val="24"/>
              </w:rPr>
              <w:t>块</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2</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sz w:val="28"/>
                <w:szCs w:val="28"/>
              </w:rPr>
            </w:pPr>
          </w:p>
        </w:tc>
        <w:tc>
          <w:tcPr>
            <w:tcW w:w="1106" w:type="dxa"/>
            <w:vAlign w:val="center"/>
          </w:tcPr>
          <w:p>
            <w:pPr>
              <w:jc w:val="center"/>
              <w:rPr>
                <w:w w:val="95"/>
                <w:position w:val="32"/>
                <w:sz w:val="24"/>
              </w:rPr>
            </w:pPr>
            <w:r>
              <w:rPr>
                <w:rFonts w:hint="eastAsia"/>
                <w:w w:val="95"/>
                <w:position w:val="32"/>
                <w:sz w:val="24"/>
              </w:rPr>
              <w:t>18</w:t>
            </w:r>
          </w:p>
        </w:tc>
        <w:tc>
          <w:tcPr>
            <w:tcW w:w="1913" w:type="dxa"/>
            <w:vAlign w:val="center"/>
          </w:tcPr>
          <w:p>
            <w:pPr>
              <w:jc w:val="center"/>
              <w:rPr>
                <w:w w:val="95"/>
                <w:position w:val="32"/>
                <w:sz w:val="24"/>
              </w:rPr>
            </w:pPr>
            <w:r>
              <w:rPr>
                <w:rFonts w:hint="eastAsia"/>
                <w:w w:val="95"/>
                <w:position w:val="32"/>
                <w:sz w:val="24"/>
              </w:rPr>
              <w:t>压力表弯</w:t>
            </w:r>
          </w:p>
        </w:tc>
        <w:tc>
          <w:tcPr>
            <w:tcW w:w="1752" w:type="dxa"/>
          </w:tcPr>
          <w:p>
            <w:pPr>
              <w:jc w:val="center"/>
              <w:rPr>
                <w:w w:val="95"/>
                <w:position w:val="32"/>
                <w:sz w:val="24"/>
              </w:rPr>
            </w:pPr>
            <w:r>
              <w:rPr>
                <w:rFonts w:hint="eastAsia"/>
                <w:w w:val="95"/>
                <w:position w:val="32"/>
                <w:sz w:val="24"/>
              </w:rPr>
              <w:t>厂标</w:t>
            </w:r>
          </w:p>
        </w:tc>
        <w:tc>
          <w:tcPr>
            <w:tcW w:w="1693" w:type="dxa"/>
          </w:tcPr>
          <w:p>
            <w:pPr>
              <w:jc w:val="center"/>
              <w:rPr>
                <w:w w:val="95"/>
                <w:position w:val="32"/>
                <w:sz w:val="24"/>
              </w:rPr>
            </w:pPr>
          </w:p>
        </w:tc>
        <w:tc>
          <w:tcPr>
            <w:tcW w:w="815" w:type="dxa"/>
            <w:tcBorders>
              <w:right w:val="single" w:color="auto" w:sz="4" w:space="0"/>
            </w:tcBorders>
            <w:vAlign w:val="center"/>
          </w:tcPr>
          <w:p>
            <w:pPr>
              <w:jc w:val="center"/>
              <w:rPr>
                <w:w w:val="95"/>
                <w:position w:val="32"/>
                <w:sz w:val="24"/>
              </w:rPr>
            </w:pPr>
            <w:r>
              <w:rPr>
                <w:rFonts w:hint="eastAsia"/>
                <w:w w:val="95"/>
                <w:position w:val="32"/>
                <w:sz w:val="24"/>
              </w:rPr>
              <w:t>个</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2</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sz w:val="28"/>
                <w:szCs w:val="28"/>
              </w:rPr>
            </w:pPr>
          </w:p>
        </w:tc>
        <w:tc>
          <w:tcPr>
            <w:tcW w:w="1106" w:type="dxa"/>
            <w:vAlign w:val="center"/>
          </w:tcPr>
          <w:p>
            <w:pPr>
              <w:jc w:val="center"/>
              <w:rPr>
                <w:w w:val="95"/>
                <w:position w:val="32"/>
                <w:sz w:val="24"/>
              </w:rPr>
            </w:pPr>
            <w:r>
              <w:rPr>
                <w:rFonts w:hint="eastAsia"/>
                <w:w w:val="95"/>
                <w:position w:val="32"/>
                <w:sz w:val="24"/>
              </w:rPr>
              <w:t>19</w:t>
            </w:r>
          </w:p>
        </w:tc>
        <w:tc>
          <w:tcPr>
            <w:tcW w:w="1913" w:type="dxa"/>
            <w:vAlign w:val="center"/>
          </w:tcPr>
          <w:p>
            <w:pPr>
              <w:jc w:val="center"/>
              <w:rPr>
                <w:w w:val="95"/>
                <w:position w:val="32"/>
                <w:sz w:val="24"/>
              </w:rPr>
            </w:pPr>
            <w:r>
              <w:rPr>
                <w:rFonts w:hint="eastAsia"/>
                <w:w w:val="95"/>
                <w:position w:val="32"/>
                <w:sz w:val="24"/>
              </w:rPr>
              <w:t>注塞阀</w:t>
            </w:r>
          </w:p>
        </w:tc>
        <w:tc>
          <w:tcPr>
            <w:tcW w:w="1752" w:type="dxa"/>
          </w:tcPr>
          <w:p>
            <w:pPr>
              <w:jc w:val="center"/>
              <w:rPr>
                <w:w w:val="95"/>
                <w:position w:val="32"/>
                <w:sz w:val="24"/>
              </w:rPr>
            </w:pPr>
            <w:r>
              <w:rPr>
                <w:w w:val="95"/>
                <w:position w:val="32"/>
                <w:sz w:val="24"/>
              </w:rPr>
              <w:t>J13W-160P</w:t>
            </w:r>
          </w:p>
        </w:tc>
        <w:tc>
          <w:tcPr>
            <w:tcW w:w="1693" w:type="dxa"/>
          </w:tcPr>
          <w:p>
            <w:pPr>
              <w:jc w:val="center"/>
              <w:rPr>
                <w:w w:val="95"/>
                <w:position w:val="32"/>
                <w:sz w:val="24"/>
              </w:rPr>
            </w:pPr>
          </w:p>
        </w:tc>
        <w:tc>
          <w:tcPr>
            <w:tcW w:w="815" w:type="dxa"/>
            <w:tcBorders>
              <w:right w:val="single" w:color="auto" w:sz="4" w:space="0"/>
            </w:tcBorders>
            <w:vAlign w:val="center"/>
          </w:tcPr>
          <w:p>
            <w:pPr>
              <w:jc w:val="center"/>
              <w:rPr>
                <w:w w:val="95"/>
                <w:position w:val="32"/>
                <w:sz w:val="24"/>
              </w:rPr>
            </w:pPr>
            <w:r>
              <w:rPr>
                <w:rFonts w:hint="eastAsia"/>
                <w:w w:val="95"/>
                <w:position w:val="32"/>
                <w:sz w:val="24"/>
              </w:rPr>
              <w:t>个</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2</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sz w:val="28"/>
                <w:szCs w:val="28"/>
              </w:rPr>
            </w:pPr>
          </w:p>
        </w:tc>
        <w:tc>
          <w:tcPr>
            <w:tcW w:w="1106" w:type="dxa"/>
            <w:vAlign w:val="center"/>
          </w:tcPr>
          <w:p>
            <w:pPr>
              <w:jc w:val="center"/>
              <w:rPr>
                <w:w w:val="95"/>
                <w:position w:val="32"/>
                <w:sz w:val="24"/>
              </w:rPr>
            </w:pPr>
            <w:r>
              <w:rPr>
                <w:rFonts w:hint="eastAsia"/>
                <w:w w:val="95"/>
                <w:position w:val="32"/>
                <w:sz w:val="24"/>
              </w:rPr>
              <w:t>20</w:t>
            </w:r>
          </w:p>
        </w:tc>
        <w:tc>
          <w:tcPr>
            <w:tcW w:w="1913" w:type="dxa"/>
            <w:vAlign w:val="center"/>
          </w:tcPr>
          <w:p>
            <w:pPr>
              <w:jc w:val="center"/>
              <w:rPr>
                <w:w w:val="95"/>
                <w:position w:val="32"/>
                <w:sz w:val="24"/>
              </w:rPr>
            </w:pPr>
            <w:r>
              <w:rPr>
                <w:rFonts w:hint="eastAsia"/>
                <w:w w:val="95"/>
                <w:position w:val="32"/>
                <w:sz w:val="24"/>
              </w:rPr>
              <w:t>截止阀(高温)</w:t>
            </w:r>
          </w:p>
        </w:tc>
        <w:tc>
          <w:tcPr>
            <w:tcW w:w="1752" w:type="dxa"/>
          </w:tcPr>
          <w:p>
            <w:pPr>
              <w:jc w:val="center"/>
              <w:rPr>
                <w:w w:val="95"/>
                <w:position w:val="32"/>
                <w:sz w:val="24"/>
              </w:rPr>
            </w:pPr>
            <w:r>
              <w:rPr>
                <w:rFonts w:hint="eastAsia"/>
                <w:w w:val="95"/>
                <w:position w:val="32"/>
                <w:sz w:val="24"/>
              </w:rPr>
              <w:t>PN25 DN200</w:t>
            </w:r>
          </w:p>
        </w:tc>
        <w:tc>
          <w:tcPr>
            <w:tcW w:w="1693" w:type="dxa"/>
          </w:tcPr>
          <w:p>
            <w:pPr>
              <w:jc w:val="center"/>
              <w:rPr>
                <w:w w:val="95"/>
                <w:position w:val="32"/>
                <w:sz w:val="24"/>
              </w:rPr>
            </w:pPr>
          </w:p>
        </w:tc>
        <w:tc>
          <w:tcPr>
            <w:tcW w:w="815" w:type="dxa"/>
            <w:tcBorders>
              <w:right w:val="single" w:color="auto" w:sz="4" w:space="0"/>
            </w:tcBorders>
            <w:vAlign w:val="center"/>
          </w:tcPr>
          <w:p>
            <w:pPr>
              <w:jc w:val="center"/>
              <w:rPr>
                <w:w w:val="95"/>
                <w:position w:val="32"/>
                <w:sz w:val="24"/>
              </w:rPr>
            </w:pPr>
            <w:r>
              <w:rPr>
                <w:rFonts w:hint="eastAsia"/>
                <w:w w:val="95"/>
                <w:position w:val="32"/>
                <w:sz w:val="24"/>
              </w:rPr>
              <w:t>台</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2</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901" w:type="dxa"/>
            <w:vMerge w:val="continue"/>
            <w:tcBorders>
              <w:left w:val="single" w:color="FF0000" w:sz="12" w:space="0"/>
            </w:tcBorders>
            <w:vAlign w:val="center"/>
          </w:tcPr>
          <w:p>
            <w:pPr>
              <w:rPr>
                <w:sz w:val="28"/>
                <w:szCs w:val="28"/>
              </w:rPr>
            </w:pPr>
          </w:p>
        </w:tc>
        <w:tc>
          <w:tcPr>
            <w:tcW w:w="1106" w:type="dxa"/>
            <w:vAlign w:val="center"/>
          </w:tcPr>
          <w:p>
            <w:pPr>
              <w:jc w:val="center"/>
              <w:rPr>
                <w:w w:val="95"/>
                <w:position w:val="32"/>
                <w:sz w:val="24"/>
              </w:rPr>
            </w:pPr>
            <w:r>
              <w:rPr>
                <w:rFonts w:hint="eastAsia"/>
                <w:w w:val="95"/>
                <w:position w:val="32"/>
                <w:sz w:val="24"/>
              </w:rPr>
              <w:t>21</w:t>
            </w:r>
          </w:p>
        </w:tc>
        <w:tc>
          <w:tcPr>
            <w:tcW w:w="1913" w:type="dxa"/>
            <w:vAlign w:val="center"/>
          </w:tcPr>
          <w:p>
            <w:pPr>
              <w:jc w:val="center"/>
              <w:rPr>
                <w:w w:val="95"/>
                <w:position w:val="32"/>
                <w:sz w:val="24"/>
              </w:rPr>
            </w:pPr>
            <w:r>
              <w:rPr>
                <w:rFonts w:hint="eastAsia"/>
                <w:w w:val="95"/>
                <w:position w:val="32"/>
                <w:sz w:val="24"/>
              </w:rPr>
              <w:t>螺栓螺母</w:t>
            </w:r>
          </w:p>
        </w:tc>
        <w:tc>
          <w:tcPr>
            <w:tcW w:w="1752" w:type="dxa"/>
          </w:tcPr>
          <w:p>
            <w:pPr>
              <w:jc w:val="center"/>
              <w:rPr>
                <w:w w:val="95"/>
                <w:position w:val="32"/>
                <w:sz w:val="24"/>
              </w:rPr>
            </w:pPr>
            <w:r>
              <w:rPr>
                <w:rFonts w:hint="eastAsia"/>
                <w:w w:val="95"/>
                <w:position w:val="32"/>
                <w:sz w:val="24"/>
              </w:rPr>
              <w:t>M12*35</w:t>
            </w:r>
          </w:p>
        </w:tc>
        <w:tc>
          <w:tcPr>
            <w:tcW w:w="1693" w:type="dxa"/>
          </w:tcPr>
          <w:p>
            <w:pPr>
              <w:jc w:val="center"/>
              <w:rPr>
                <w:w w:val="95"/>
                <w:position w:val="32"/>
                <w:sz w:val="24"/>
              </w:rPr>
            </w:pPr>
          </w:p>
        </w:tc>
        <w:tc>
          <w:tcPr>
            <w:tcW w:w="815" w:type="dxa"/>
            <w:tcBorders>
              <w:right w:val="single" w:color="auto" w:sz="4" w:space="0"/>
            </w:tcBorders>
            <w:vAlign w:val="center"/>
          </w:tcPr>
          <w:p>
            <w:pPr>
              <w:jc w:val="center"/>
              <w:rPr>
                <w:w w:val="95"/>
                <w:position w:val="32"/>
                <w:sz w:val="24"/>
              </w:rPr>
            </w:pPr>
            <w:r>
              <w:rPr>
                <w:rFonts w:hint="eastAsia"/>
                <w:w w:val="95"/>
                <w:position w:val="32"/>
                <w:sz w:val="24"/>
              </w:rPr>
              <w:t>套</w:t>
            </w:r>
          </w:p>
        </w:tc>
        <w:tc>
          <w:tcPr>
            <w:tcW w:w="816" w:type="dxa"/>
            <w:tcBorders>
              <w:right w:val="single" w:color="auto" w:sz="4" w:space="0"/>
            </w:tcBorders>
            <w:vAlign w:val="center"/>
          </w:tcPr>
          <w:p>
            <w:pPr>
              <w:jc w:val="center"/>
              <w:rPr>
                <w:w w:val="95"/>
                <w:position w:val="32"/>
                <w:sz w:val="24"/>
              </w:rPr>
            </w:pPr>
            <w:r>
              <w:rPr>
                <w:rFonts w:hint="eastAsia"/>
                <w:w w:val="95"/>
                <w:position w:val="32"/>
                <w:sz w:val="24"/>
              </w:rPr>
              <w:t>20</w:t>
            </w:r>
          </w:p>
        </w:tc>
        <w:tc>
          <w:tcPr>
            <w:tcW w:w="1580" w:type="dxa"/>
            <w:tcBorders>
              <w:left w:val="single" w:color="auto" w:sz="4" w:space="0"/>
              <w:right w:val="single" w:color="FF0000" w:sz="12" w:space="0"/>
            </w:tcBorders>
            <w:vAlign w:val="center"/>
          </w:tcPr>
          <w:p>
            <w:pPr>
              <w:jc w:val="center"/>
              <w:rPr>
                <w:w w:val="95"/>
                <w:position w:val="3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exact"/>
          <w:jc w:val="center"/>
        </w:trPr>
        <w:tc>
          <w:tcPr>
            <w:tcW w:w="10576" w:type="dxa"/>
            <w:gridSpan w:val="8"/>
            <w:tcBorders>
              <w:left w:val="single" w:color="FF0000" w:sz="12" w:space="0"/>
              <w:right w:val="single" w:color="FF0000" w:sz="12" w:space="0"/>
            </w:tcBorders>
            <w:vAlign w:val="center"/>
          </w:tcPr>
          <w:p>
            <w:pPr>
              <w:jc w:val="center"/>
              <w:rPr>
                <w:w w:val="95"/>
                <w:position w:val="32"/>
                <w:sz w:val="24"/>
              </w:rPr>
            </w:pPr>
            <w:r>
              <w:rPr>
                <w:rFonts w:hint="eastAsia" w:ascii="宋体" w:hAnsi="宋体"/>
                <w:sz w:val="22"/>
                <w:szCs w:val="22"/>
              </w:rPr>
              <w:t>以上全套总价合计：</w:t>
            </w:r>
            <w:r>
              <w:rPr>
                <w:rFonts w:hint="eastAsia" w:ascii="宋体" w:hAnsi="宋体"/>
                <w:sz w:val="22"/>
                <w:szCs w:val="22"/>
                <w:lang w:val="en-US" w:eastAsia="zh-CN"/>
              </w:rPr>
              <w:t>元</w:t>
            </w:r>
            <w:r>
              <w:rPr>
                <w:rFonts w:hint="eastAsia" w:ascii="宋体" w:hAnsi="宋体"/>
                <w:sz w:val="22"/>
                <w:szCs w:val="22"/>
                <w:lang w:eastAsia="zh-CN"/>
              </w:rPr>
              <w:t>整</w:t>
            </w:r>
            <w:r>
              <w:rPr>
                <w:rFonts w:hint="eastAsia" w:ascii="宋体" w:hAnsi="宋体"/>
                <w:sz w:val="22"/>
                <w:szCs w:val="22"/>
                <w:lang w:val="en-US" w:eastAsia="zh-CN"/>
              </w:rPr>
              <w:t xml:space="preserve"> </w:t>
            </w:r>
            <w:r>
              <w:rPr>
                <w:rFonts w:hint="eastAsia" w:ascii="宋体" w:hAnsi="宋体"/>
                <w:sz w:val="22"/>
                <w:szCs w:val="22"/>
              </w:rPr>
              <w:t>（￥：</w:t>
            </w:r>
            <w:r>
              <w:rPr>
                <w:rFonts w:hint="eastAsia" w:ascii="宋体" w:hAnsi="宋体"/>
                <w:sz w:val="22"/>
                <w:szCs w:val="22"/>
                <w:lang w:val="en-US" w:eastAsia="zh-CN"/>
              </w:rPr>
              <w:t>.00</w:t>
            </w:r>
            <w:r>
              <w:rPr>
                <w:rFonts w:hint="eastAsia" w:ascii="宋体" w:hAnsi="宋体"/>
                <w:sz w:val="22"/>
                <w:szCs w:val="22"/>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exact"/>
          <w:jc w:val="center"/>
        </w:trPr>
        <w:tc>
          <w:tcPr>
            <w:tcW w:w="10576" w:type="dxa"/>
            <w:gridSpan w:val="8"/>
            <w:tcBorders>
              <w:left w:val="single" w:color="FF0000" w:sz="12" w:space="0"/>
              <w:bottom w:val="single" w:color="FF0000" w:sz="12" w:space="0"/>
              <w:right w:val="single" w:color="FF0000" w:sz="12" w:space="0"/>
            </w:tcBorders>
            <w:vAlign w:val="center"/>
          </w:tcPr>
          <w:p>
            <w:pPr>
              <w:jc w:val="left"/>
              <w:rPr>
                <w:w w:val="95"/>
                <w:position w:val="32"/>
                <w:sz w:val="24"/>
              </w:rPr>
            </w:pPr>
            <w:r>
              <w:rPr>
                <w:rFonts w:hint="eastAsia" w:ascii="宋体" w:hAnsi="宋体"/>
                <w:sz w:val="22"/>
                <w:szCs w:val="22"/>
                <w:lang w:val="en-US" w:eastAsia="zh-CN"/>
              </w:rPr>
              <w:t>注：</w:t>
            </w:r>
          </w:p>
        </w:tc>
      </w:tr>
    </w:tbl>
    <w:p>
      <w:pPr>
        <w:widowControl/>
        <w:tabs>
          <w:tab w:val="left" w:pos="2552"/>
        </w:tabs>
        <w:rPr>
          <w:rFonts w:hint="eastAsia"/>
          <w:b/>
          <w:sz w:val="36"/>
        </w:rPr>
      </w:pPr>
      <w:r>
        <w:rPr>
          <w:rFonts w:hint="eastAsia"/>
          <w:b/>
          <w:sz w:val="36"/>
        </w:rPr>
        <w:t xml:space="preserve"> </w:t>
      </w:r>
    </w:p>
    <w:p>
      <w:pPr>
        <w:widowControl/>
        <w:tabs>
          <w:tab w:val="left" w:pos="2552"/>
        </w:tabs>
        <w:rPr>
          <w:rFonts w:hint="eastAsia"/>
          <w:b/>
          <w:sz w:val="36"/>
        </w:rPr>
      </w:pPr>
    </w:p>
    <w:p>
      <w:pPr>
        <w:widowControl/>
        <w:tabs>
          <w:tab w:val="left" w:pos="2552"/>
        </w:tabs>
        <w:rPr>
          <w:b/>
          <w:sz w:val="36"/>
        </w:rPr>
      </w:pPr>
      <w:r>
        <w:rPr>
          <w:rFonts w:hint="eastAsia"/>
          <w:b/>
          <w:sz w:val="36"/>
        </w:rPr>
        <w:t>二.公司简介</w:t>
      </w:r>
    </w:p>
    <w:p>
      <w:pPr>
        <w:widowControl/>
        <w:ind w:left="-141" w:leftChars="-67" w:firstLine="140" w:firstLineChars="67"/>
        <w:jc w:val="left"/>
        <w:rPr>
          <w:rFonts w:hint="eastAsia" w:eastAsiaTheme="minorEastAsia"/>
          <w:lang w:eastAsia="zh-CN"/>
        </w:rPr>
      </w:pPr>
      <w:r>
        <w:rPr>
          <w:rFonts w:hint="eastAsia" w:eastAsiaTheme="minorEastAsia"/>
          <w:lang w:eastAsia="zh-CN"/>
        </w:rPr>
        <w:drawing>
          <wp:inline distT="0" distB="0" distL="114300" distR="114300">
            <wp:extent cx="5928995" cy="2736215"/>
            <wp:effectExtent l="0" t="0" r="14605" b="6985"/>
            <wp:docPr id="15" name="图片 15" descr="公司办公楼场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公司办公楼场景"/>
                    <pic:cNvPicPr>
                      <a:picLocks noChangeAspect="1"/>
                    </pic:cNvPicPr>
                  </pic:nvPicPr>
                  <pic:blipFill>
                    <a:blip r:embed="rId14"/>
                    <a:stretch>
                      <a:fillRect/>
                    </a:stretch>
                  </pic:blipFill>
                  <pic:spPr>
                    <a:xfrm>
                      <a:off x="0" y="0"/>
                      <a:ext cx="5928995" cy="2736215"/>
                    </a:xfrm>
                    <a:prstGeom prst="rect">
                      <a:avLst/>
                    </a:prstGeom>
                  </pic:spPr>
                </pic:pic>
              </a:graphicData>
            </a:graphic>
          </wp:inline>
        </w:drawing>
      </w:r>
    </w:p>
    <w:p>
      <w:pPr>
        <w:ind w:left="-283" w:leftChars="-135" w:firstLine="480" w:firstLineChars="200"/>
        <w:rPr>
          <w:rFonts w:ascii="仿宋_GB2312" w:eastAsia="仿宋_GB2312"/>
          <w:sz w:val="24"/>
          <w:szCs w:val="24"/>
        </w:rPr>
      </w:pPr>
      <w:r>
        <w:rPr>
          <w:rFonts w:hint="eastAsia" w:ascii="仿宋_GB2312" w:eastAsia="仿宋_GB2312"/>
          <w:sz w:val="24"/>
          <w:szCs w:val="24"/>
        </w:rPr>
        <w:t>河南省恒</w:t>
      </w:r>
      <w:r>
        <w:rPr>
          <w:rFonts w:hint="eastAsia" w:ascii="仿宋_GB2312" w:eastAsia="仿宋_GB2312"/>
          <w:sz w:val="24"/>
          <w:szCs w:val="24"/>
          <w:lang w:eastAsia="zh-CN"/>
        </w:rPr>
        <w:t>信</w:t>
      </w:r>
      <w:r>
        <w:rPr>
          <w:rFonts w:hint="eastAsia" w:ascii="仿宋_GB2312" w:eastAsia="仿宋_GB2312"/>
          <w:sz w:val="24"/>
          <w:szCs w:val="24"/>
        </w:rPr>
        <w:t>锅炉</w:t>
      </w:r>
      <w:r>
        <w:rPr>
          <w:rFonts w:hint="eastAsia" w:ascii="仿宋_GB2312" w:eastAsia="仿宋_GB2312"/>
          <w:sz w:val="24"/>
          <w:szCs w:val="24"/>
          <w:lang w:eastAsia="zh-CN"/>
        </w:rPr>
        <w:t>制造</w:t>
      </w:r>
      <w:r>
        <w:rPr>
          <w:rFonts w:hint="eastAsia" w:ascii="仿宋_GB2312" w:eastAsia="仿宋_GB2312"/>
          <w:sz w:val="24"/>
          <w:szCs w:val="24"/>
        </w:rPr>
        <w:t>有限公司座落于历史文化名城周口市，是具有</w:t>
      </w:r>
      <w:r>
        <w:rPr>
          <w:rFonts w:hint="eastAsia" w:ascii="仿宋_GB2312" w:eastAsia="仿宋_GB2312"/>
          <w:sz w:val="24"/>
          <w:szCs w:val="24"/>
          <w:lang w:val="en-US" w:eastAsia="zh-CN"/>
        </w:rPr>
        <w:t>B</w:t>
      </w:r>
      <w:r>
        <w:rPr>
          <w:rFonts w:hint="eastAsia" w:ascii="仿宋_GB2312" w:eastAsia="仿宋_GB2312"/>
          <w:sz w:val="24"/>
          <w:szCs w:val="24"/>
        </w:rPr>
        <w:t>级锅炉制造许可证、美国ASME资质认证、欧盟CE认证、D1、D2级压力容器许可证的专业生产厂家。现公司占地</w:t>
      </w:r>
      <w:r>
        <w:rPr>
          <w:rFonts w:hint="eastAsia" w:ascii="仿宋_GB2312" w:eastAsia="仿宋_GB2312"/>
          <w:sz w:val="24"/>
          <w:szCs w:val="24"/>
          <w:lang w:val="en-US" w:eastAsia="zh-CN"/>
        </w:rPr>
        <w:t>8</w:t>
      </w:r>
      <w:r>
        <w:rPr>
          <w:rFonts w:hint="eastAsia" w:ascii="仿宋_GB2312" w:eastAsia="仿宋_GB2312"/>
          <w:sz w:val="24"/>
          <w:szCs w:val="24"/>
        </w:rPr>
        <w:t>0000余平方米，拥有职工</w:t>
      </w:r>
      <w:r>
        <w:rPr>
          <w:rFonts w:hint="eastAsia" w:ascii="仿宋_GB2312" w:eastAsia="仿宋_GB2312"/>
          <w:sz w:val="24"/>
          <w:szCs w:val="24"/>
          <w:lang w:val="en-US" w:eastAsia="zh-CN"/>
        </w:rPr>
        <w:t>22</w:t>
      </w:r>
      <w:r>
        <w:rPr>
          <w:rFonts w:hint="eastAsia" w:ascii="仿宋_GB2312" w:eastAsia="仿宋_GB2312"/>
          <w:sz w:val="24"/>
          <w:szCs w:val="24"/>
        </w:rPr>
        <w:t>0余人，其中具有专业职称的</w:t>
      </w:r>
      <w:r>
        <w:rPr>
          <w:rFonts w:hint="eastAsia" w:ascii="仿宋_GB2312" w:eastAsia="仿宋_GB2312"/>
          <w:sz w:val="24"/>
          <w:szCs w:val="24"/>
          <w:lang w:val="en-US" w:eastAsia="zh-CN"/>
        </w:rPr>
        <w:t>3</w:t>
      </w:r>
      <w:r>
        <w:rPr>
          <w:rFonts w:hint="eastAsia" w:ascii="仿宋_GB2312" w:eastAsia="仿宋_GB2312"/>
          <w:sz w:val="24"/>
          <w:szCs w:val="24"/>
        </w:rPr>
        <w:t>0余名、高级职称的</w:t>
      </w:r>
      <w:r>
        <w:rPr>
          <w:rFonts w:hint="eastAsia" w:ascii="仿宋_GB2312" w:eastAsia="仿宋_GB2312"/>
          <w:sz w:val="24"/>
          <w:szCs w:val="24"/>
          <w:lang w:val="en-US" w:eastAsia="zh-CN"/>
        </w:rPr>
        <w:t>1</w:t>
      </w:r>
      <w:r>
        <w:rPr>
          <w:rFonts w:hint="eastAsia" w:ascii="仿宋_GB2312" w:eastAsia="仿宋_GB2312"/>
          <w:sz w:val="24"/>
          <w:szCs w:val="24"/>
        </w:rPr>
        <w:t>2名。拥有膜式壁生产线、蛇形管生产线、100mm卷圆机和大型热处理炉等大型专业设备</w:t>
      </w:r>
      <w:r>
        <w:rPr>
          <w:rFonts w:hint="eastAsia" w:ascii="仿宋_GB2312" w:eastAsia="仿宋_GB2312"/>
          <w:sz w:val="24"/>
          <w:szCs w:val="24"/>
          <w:lang w:val="en-US" w:eastAsia="zh-CN"/>
        </w:rPr>
        <w:t>2</w:t>
      </w:r>
      <w:r>
        <w:rPr>
          <w:rFonts w:hint="eastAsia" w:ascii="仿宋_GB2312" w:eastAsia="仿宋_GB2312"/>
          <w:sz w:val="24"/>
          <w:szCs w:val="24"/>
        </w:rPr>
        <w:t>00余台套，这些装备是确保公司产品质量稳定可靠的前提和基础。河南省恒</w:t>
      </w:r>
      <w:r>
        <w:rPr>
          <w:rFonts w:hint="eastAsia" w:ascii="仿宋_GB2312" w:eastAsia="仿宋_GB2312"/>
          <w:sz w:val="24"/>
          <w:szCs w:val="24"/>
          <w:lang w:eastAsia="zh-CN"/>
        </w:rPr>
        <w:t>信</w:t>
      </w:r>
      <w:r>
        <w:rPr>
          <w:rFonts w:hint="eastAsia" w:ascii="仿宋_GB2312" w:eastAsia="仿宋_GB2312"/>
          <w:sz w:val="24"/>
          <w:szCs w:val="24"/>
        </w:rPr>
        <w:t>锅炉</w:t>
      </w:r>
      <w:r>
        <w:rPr>
          <w:rFonts w:hint="eastAsia" w:ascii="仿宋_GB2312" w:eastAsia="仿宋_GB2312"/>
          <w:sz w:val="24"/>
          <w:szCs w:val="24"/>
          <w:lang w:eastAsia="zh-CN"/>
        </w:rPr>
        <w:t>制造</w:t>
      </w:r>
      <w:r>
        <w:rPr>
          <w:rFonts w:hint="eastAsia" w:ascii="仿宋_GB2312" w:eastAsia="仿宋_GB2312"/>
          <w:sz w:val="24"/>
          <w:szCs w:val="24"/>
        </w:rPr>
        <w:t>有限公司始终坚持以技术为引领，以市场为导向的理念来经营企业，与清华大学、中科院热工所、西安交通大学、上海理工大学等高校和科研机构有长期的合作关系。公司在内、外循环流化床锅炉、角管锅炉、燃油燃气锅炉、有机热载体锅炉及各种炉型的生物质锅炉</w:t>
      </w:r>
      <w:r>
        <w:rPr>
          <w:rFonts w:hint="eastAsia" w:ascii="仿宋_GB2312" w:eastAsia="仿宋_GB2312"/>
          <w:sz w:val="24"/>
          <w:szCs w:val="24"/>
          <w:lang w:eastAsia="zh-CN"/>
        </w:rPr>
        <w:t>、蒸汽发生器研发及制作，</w:t>
      </w:r>
      <w:r>
        <w:rPr>
          <w:rFonts w:hint="eastAsia" w:ascii="仿宋_GB2312" w:eastAsia="仿宋_GB2312"/>
          <w:sz w:val="24"/>
          <w:szCs w:val="24"/>
        </w:rPr>
        <w:t>技术开发方面处于行业领先地位。恒</w:t>
      </w:r>
      <w:r>
        <w:rPr>
          <w:rFonts w:hint="eastAsia" w:ascii="仿宋_GB2312" w:eastAsia="仿宋_GB2312"/>
          <w:sz w:val="24"/>
          <w:szCs w:val="24"/>
          <w:lang w:eastAsia="zh-CN"/>
        </w:rPr>
        <w:t>信</w:t>
      </w:r>
      <w:r>
        <w:rPr>
          <w:rFonts w:hint="eastAsia" w:ascii="仿宋_GB2312" w:eastAsia="仿宋_GB2312"/>
          <w:sz w:val="24"/>
          <w:szCs w:val="24"/>
        </w:rPr>
        <w:t>锅炉卓越的产品性能，优良服务品质，可靠的信誉保证，迅速赢得了市场的认可。产品畅销全国，并远销非洲、亚洲等国家和地区。河南省恒</w:t>
      </w:r>
      <w:r>
        <w:rPr>
          <w:rFonts w:hint="eastAsia" w:ascii="仿宋_GB2312" w:eastAsia="仿宋_GB2312"/>
          <w:sz w:val="24"/>
          <w:szCs w:val="24"/>
          <w:lang w:eastAsia="zh-CN"/>
        </w:rPr>
        <w:t>信</w:t>
      </w:r>
      <w:r>
        <w:rPr>
          <w:rFonts w:hint="eastAsia" w:ascii="仿宋_GB2312" w:eastAsia="仿宋_GB2312"/>
          <w:sz w:val="24"/>
          <w:szCs w:val="24"/>
        </w:rPr>
        <w:t>锅炉</w:t>
      </w:r>
      <w:r>
        <w:rPr>
          <w:rFonts w:hint="eastAsia" w:ascii="仿宋_GB2312" w:eastAsia="仿宋_GB2312"/>
          <w:sz w:val="24"/>
          <w:szCs w:val="24"/>
          <w:lang w:eastAsia="zh-CN"/>
        </w:rPr>
        <w:t>制造</w:t>
      </w:r>
      <w:r>
        <w:rPr>
          <w:rFonts w:hint="eastAsia" w:ascii="仿宋_GB2312" w:eastAsia="仿宋_GB2312"/>
          <w:sz w:val="24"/>
          <w:szCs w:val="24"/>
        </w:rPr>
        <w:t>有限公司拥有ISO9001质量管理体系、环境管理体系证书，并始终奉行“务实诚信、科技创新”的经营理念，追求产品的尽善尽美。恒</w:t>
      </w:r>
      <w:r>
        <w:rPr>
          <w:rFonts w:hint="eastAsia" w:ascii="仿宋_GB2312" w:eastAsia="仿宋_GB2312"/>
          <w:sz w:val="24"/>
          <w:szCs w:val="24"/>
          <w:lang w:eastAsia="zh-CN"/>
        </w:rPr>
        <w:t>信</w:t>
      </w:r>
      <w:r>
        <w:rPr>
          <w:rFonts w:hint="eastAsia" w:ascii="仿宋_GB2312" w:eastAsia="仿宋_GB2312"/>
          <w:sz w:val="24"/>
          <w:szCs w:val="24"/>
        </w:rPr>
        <w:t>锅炉</w:t>
      </w:r>
      <w:r>
        <w:rPr>
          <w:rFonts w:hint="eastAsia" w:ascii="仿宋_GB2312" w:eastAsia="仿宋_GB2312"/>
          <w:sz w:val="24"/>
          <w:szCs w:val="24"/>
          <w:lang w:eastAsia="zh-CN"/>
        </w:rPr>
        <w:t>制造</w:t>
      </w:r>
      <w:r>
        <w:rPr>
          <w:rFonts w:hint="eastAsia" w:ascii="仿宋_GB2312" w:eastAsia="仿宋_GB2312"/>
          <w:sz w:val="24"/>
          <w:szCs w:val="24"/>
        </w:rPr>
        <w:t>有限公司年产各种炉型的锅炉</w:t>
      </w:r>
      <w:r>
        <w:rPr>
          <w:rFonts w:hint="eastAsia" w:ascii="仿宋_GB2312" w:eastAsia="仿宋_GB2312"/>
          <w:sz w:val="24"/>
          <w:szCs w:val="24"/>
          <w:lang w:val="en-US" w:eastAsia="zh-CN"/>
        </w:rPr>
        <w:t>2</w:t>
      </w:r>
      <w:r>
        <w:rPr>
          <w:rFonts w:hint="eastAsia" w:ascii="仿宋_GB2312" w:eastAsia="仿宋_GB2312"/>
          <w:sz w:val="24"/>
          <w:szCs w:val="24"/>
        </w:rPr>
        <w:t>000余蒸吨，是周口市重点企业、河南省锅炉行业骨干企业。公司主要产品有：1</w:t>
      </w:r>
      <w:r>
        <w:rPr>
          <w:rFonts w:hint="eastAsia" w:ascii="仿宋_GB2312" w:eastAsia="仿宋_GB2312"/>
          <w:sz w:val="24"/>
          <w:szCs w:val="24"/>
          <w:lang w:val="en-US" w:eastAsia="zh-CN"/>
        </w:rPr>
        <w:t>3</w:t>
      </w:r>
      <w:r>
        <w:rPr>
          <w:rFonts w:hint="eastAsia" w:ascii="仿宋_GB2312" w:eastAsia="仿宋_GB2312"/>
          <w:sz w:val="24"/>
          <w:szCs w:val="24"/>
        </w:rPr>
        <w:t>0蒸吨以下的各类循环流化床电站锅炉、工业锅炉、生物质锅炉系列产品116MW以下的各类循环流床热水锅炉系列产品75蒸吨以下的各类角管式燃煤及燃生物质电站锅炉、工业锅炉系列产品116MW以下的各类角管式燃煤及燃生物质热水锅炉系列产品75蒸吨以下的各类燃气电站锅炉、工业锅炉系列产品116MW以下的各类燃气热水锅炉系列产品180万大卡以下的各类燃煤、燃气、燃生物质的有机热载体锅炉系列产品20蒸吨以下的各类DZL链条锅炉系列产品35蒸吨以下的各类SZL链条锅炉系列产品75蒸吨以下的各类SHL链条锅炉系列产品各种规格的蒸压釜系列产品、热风炉系列产品DI、D2类的压力容器系列产品</w:t>
      </w:r>
    </w:p>
    <w:p>
      <w:pPr>
        <w:ind w:left="-283" w:leftChars="-135" w:firstLine="381" w:firstLineChars="159"/>
        <w:rPr>
          <w:rFonts w:ascii="仿宋_GB2312" w:eastAsia="仿宋_GB2312"/>
          <w:sz w:val="24"/>
          <w:szCs w:val="24"/>
        </w:rPr>
      </w:pPr>
      <w:r>
        <w:rPr>
          <w:rFonts w:ascii="仿宋_GB2312" w:eastAsia="仿宋_GB2312"/>
          <w:sz w:val="24"/>
          <w:szCs w:val="24"/>
        </w:rPr>
        <w:t>公司</w:t>
      </w:r>
      <w:r>
        <w:rPr>
          <w:rFonts w:hint="eastAsia" w:ascii="仿宋_GB2312" w:eastAsia="仿宋_GB2312"/>
          <w:sz w:val="24"/>
          <w:szCs w:val="24"/>
        </w:rPr>
        <w:t>秉承</w:t>
      </w:r>
      <w:r>
        <w:rPr>
          <w:rFonts w:ascii="仿宋_GB2312" w:eastAsia="仿宋_GB2312"/>
          <w:sz w:val="24"/>
          <w:szCs w:val="24"/>
        </w:rPr>
        <w:t>“科技创新产品、质量追求卓越，诚信服务用户”</w:t>
      </w:r>
      <w:r>
        <w:rPr>
          <w:rFonts w:hint="eastAsia" w:ascii="仿宋_GB2312" w:eastAsia="仿宋_GB2312"/>
          <w:sz w:val="24"/>
          <w:szCs w:val="24"/>
        </w:rPr>
        <w:t>的经营理念，以优质的产品、精湛的技术、贴心的服务，为用户提供技术领先、质量优良、服务一流、绿色环保的能源和环保装备。恒</w:t>
      </w:r>
      <w:r>
        <w:rPr>
          <w:rFonts w:hint="eastAsia" w:ascii="仿宋_GB2312" w:eastAsia="仿宋_GB2312"/>
          <w:sz w:val="24"/>
          <w:szCs w:val="24"/>
          <w:lang w:eastAsia="zh-CN"/>
        </w:rPr>
        <w:t>信</w:t>
      </w:r>
      <w:r>
        <w:rPr>
          <w:rFonts w:hint="eastAsia" w:ascii="仿宋_GB2312" w:eastAsia="仿宋_GB2312"/>
          <w:sz w:val="24"/>
          <w:szCs w:val="24"/>
        </w:rPr>
        <w:t>锅炉真诚期待与国内外客户建立更为广泛的合作，携手共同发展，共创辉煌。</w:t>
      </w:r>
    </w:p>
    <w:p>
      <w:pPr>
        <w:tabs>
          <w:tab w:val="left" w:pos="228"/>
        </w:tabs>
      </w:pPr>
      <w:bookmarkStart w:id="0" w:name="_Toc4807"/>
      <w:bookmarkStart w:id="1" w:name="_Toc26917"/>
    </w:p>
    <w:p>
      <w:pPr>
        <w:ind w:firstLine="680"/>
        <w:rPr>
          <w:rFonts w:hint="eastAsia" w:asciiTheme="minorHAnsi" w:hAnsiTheme="minorHAnsi" w:eastAsiaTheme="minorEastAsia" w:cstheme="minorBidi"/>
          <w:bCs w:val="0"/>
          <w:kern w:val="2"/>
          <w:sz w:val="36"/>
          <w:szCs w:val="22"/>
        </w:rPr>
      </w:pPr>
    </w:p>
    <w:p>
      <w:pPr>
        <w:widowControl/>
        <w:tabs>
          <w:tab w:val="left" w:pos="2552"/>
        </w:tabs>
        <w:rPr>
          <w:rFonts w:hint="eastAsia"/>
          <w:b/>
          <w:sz w:val="36"/>
          <w:lang w:eastAsia="zh-CN"/>
        </w:rPr>
      </w:pPr>
      <w:r>
        <w:rPr>
          <w:rFonts w:hint="eastAsia"/>
          <w:b/>
          <w:sz w:val="36"/>
          <w:lang w:val="en-US" w:eastAsia="zh-CN"/>
        </w:rPr>
        <w:t>三</w:t>
      </w:r>
      <w:r>
        <w:rPr>
          <w:rFonts w:hint="eastAsia"/>
          <w:b/>
          <w:sz w:val="36"/>
          <w:lang w:eastAsia="zh-CN"/>
        </w:rPr>
        <w:t>.售后服务承诺</w:t>
      </w:r>
      <w:bookmarkEnd w:id="0"/>
      <w:bookmarkEnd w:id="1"/>
    </w:p>
    <w:p>
      <w:pPr>
        <w:spacing w:line="360" w:lineRule="auto"/>
        <w:textAlignment w:val="baseline"/>
        <w:rPr>
          <w:rFonts w:hAnsi="宋体"/>
          <w:b/>
          <w:sz w:val="24"/>
          <w:szCs w:val="24"/>
        </w:rPr>
      </w:pPr>
      <w:r>
        <w:rPr>
          <w:rFonts w:hint="eastAsia" w:hAnsi="宋体"/>
          <w:b/>
          <w:sz w:val="24"/>
          <w:szCs w:val="24"/>
        </w:rPr>
        <w:t>1：服务体系</w:t>
      </w:r>
    </w:p>
    <w:p>
      <w:pPr>
        <w:widowControl/>
        <w:spacing w:line="360" w:lineRule="auto"/>
        <w:ind w:firstLine="480" w:firstLineChars="200"/>
        <w:jc w:val="left"/>
        <w:textAlignment w:val="baseline"/>
        <w:rPr>
          <w:rFonts w:ascii="仿宋_GB2312" w:eastAsia="仿宋_GB2312"/>
          <w:sz w:val="24"/>
          <w:szCs w:val="24"/>
        </w:rPr>
      </w:pPr>
      <w:r>
        <w:rPr>
          <w:rFonts w:hint="eastAsia" w:ascii="仿宋_GB2312" w:eastAsia="仿宋_GB2312"/>
          <w:sz w:val="24"/>
          <w:szCs w:val="24"/>
        </w:rPr>
        <w:t>我们的服务宗旨是“为客户提供真诚、优质的服务”。我们保证对客户诚实守信、服务周到并且致力于不断提高服务质量，提高用户满意度。</w:t>
      </w:r>
    </w:p>
    <w:p>
      <w:pPr>
        <w:widowControl/>
        <w:spacing w:line="360" w:lineRule="auto"/>
        <w:jc w:val="left"/>
        <w:textAlignment w:val="baseline"/>
        <w:rPr>
          <w:rFonts w:hAnsi="宋体"/>
          <w:b/>
          <w:sz w:val="24"/>
          <w:szCs w:val="24"/>
        </w:rPr>
      </w:pPr>
      <w:r>
        <w:rPr>
          <w:rFonts w:hint="eastAsia" w:hAnsi="宋体"/>
          <w:b/>
          <w:sz w:val="24"/>
          <w:szCs w:val="24"/>
        </w:rPr>
        <w:t xml:space="preserve">1.1：售前服务                                          </w:t>
      </w:r>
    </w:p>
    <w:p>
      <w:pPr>
        <w:widowControl/>
        <w:spacing w:line="360" w:lineRule="auto"/>
        <w:ind w:firstLine="480" w:firstLineChars="200"/>
        <w:jc w:val="left"/>
        <w:textAlignment w:val="baseline"/>
        <w:rPr>
          <w:rFonts w:ascii="仿宋_GB2312" w:eastAsia="仿宋_GB2312"/>
          <w:sz w:val="24"/>
          <w:szCs w:val="24"/>
        </w:rPr>
      </w:pPr>
      <w:r>
        <w:rPr>
          <w:rFonts w:hint="eastAsia" w:hAnsi="宋体"/>
          <w:sz w:val="24"/>
          <w:szCs w:val="24"/>
        </w:rPr>
        <w:t>(</w:t>
      </w:r>
      <w:r>
        <w:rPr>
          <w:rFonts w:hint="eastAsia" w:ascii="仿宋_GB2312" w:eastAsia="仿宋_GB2312"/>
          <w:sz w:val="24"/>
          <w:szCs w:val="24"/>
        </w:rPr>
        <w:t xml:space="preserve">1)耐心向用户详细介绍产品及质量情况.                       </w:t>
      </w:r>
    </w:p>
    <w:p>
      <w:pPr>
        <w:widowControl/>
        <w:spacing w:line="360" w:lineRule="auto"/>
        <w:ind w:firstLine="480" w:firstLineChars="200"/>
        <w:jc w:val="left"/>
        <w:textAlignment w:val="baseline"/>
        <w:rPr>
          <w:rFonts w:ascii="仿宋_GB2312" w:eastAsia="仿宋_GB2312"/>
          <w:sz w:val="24"/>
          <w:szCs w:val="24"/>
        </w:rPr>
      </w:pPr>
      <w:r>
        <w:rPr>
          <w:rFonts w:hint="eastAsia" w:ascii="仿宋_GB2312" w:eastAsia="仿宋_GB2312"/>
          <w:sz w:val="24"/>
          <w:szCs w:val="24"/>
        </w:rPr>
        <w:t>(2)为用户提供技术咨询，包括产品的使用与维修，产品的装配、使用特性等技术问题，凡用户需要提供服务的，公司将派出最好的工程技术人员为客户服务与技术咨询。</w:t>
      </w:r>
    </w:p>
    <w:p>
      <w:pPr>
        <w:widowControl/>
        <w:spacing w:line="360" w:lineRule="auto"/>
        <w:ind w:firstLine="480" w:firstLineChars="200"/>
        <w:jc w:val="left"/>
        <w:textAlignment w:val="baseline"/>
        <w:rPr>
          <w:rFonts w:ascii="仿宋_GB2312" w:eastAsia="仿宋_GB2312"/>
          <w:sz w:val="24"/>
          <w:szCs w:val="24"/>
        </w:rPr>
      </w:pPr>
      <w:r>
        <w:rPr>
          <w:rFonts w:hint="eastAsia" w:ascii="仿宋_GB2312" w:eastAsia="仿宋_GB2312"/>
          <w:sz w:val="24"/>
          <w:szCs w:val="24"/>
        </w:rPr>
        <w:t>(3)公司设服务热线为用户解答各种有关产品方面的问题。</w:t>
      </w:r>
    </w:p>
    <w:p>
      <w:pPr>
        <w:widowControl/>
        <w:spacing w:before="100" w:beforeAutospacing="1" w:line="360" w:lineRule="auto"/>
        <w:jc w:val="left"/>
        <w:textAlignment w:val="baseline"/>
        <w:rPr>
          <w:rFonts w:hAnsi="宋体"/>
          <w:sz w:val="24"/>
          <w:szCs w:val="24"/>
        </w:rPr>
      </w:pPr>
      <w:r>
        <w:rPr>
          <w:rFonts w:hint="eastAsia" w:hAnsi="宋体"/>
          <w:b/>
          <w:sz w:val="24"/>
          <w:szCs w:val="24"/>
        </w:rPr>
        <w:t>1.2：售中服务</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有订货意向的用户均录入用户服务跟踪动态表。        、</w:t>
      </w:r>
    </w:p>
    <w:p>
      <w:pPr>
        <w:widowControl/>
        <w:spacing w:line="360" w:lineRule="auto"/>
        <w:jc w:val="left"/>
        <w:textAlignment w:val="baseline"/>
        <w:rPr>
          <w:rFonts w:ascii="仿宋_GB2312" w:eastAsia="仿宋_GB2312"/>
          <w:sz w:val="24"/>
          <w:szCs w:val="24"/>
        </w:rPr>
      </w:pPr>
      <w:r>
        <w:rPr>
          <w:rFonts w:hint="eastAsia" w:ascii="仿宋_GB2312" w:eastAsia="仿宋_GB2312"/>
          <w:sz w:val="24"/>
          <w:szCs w:val="24"/>
        </w:rPr>
        <w:t>（2）凡开发的新用户，货到用户方一周内由市场部电话联系客户或到用户现场，了解货到验收情况，产品质量是否能满足客户需要，以及客户的其它需求。</w:t>
      </w:r>
    </w:p>
    <w:p>
      <w:pPr>
        <w:widowControl/>
        <w:spacing w:line="360" w:lineRule="auto"/>
        <w:jc w:val="left"/>
        <w:textAlignment w:val="baseline"/>
        <w:rPr>
          <w:rFonts w:ascii="仿宋_GB2312" w:eastAsia="仿宋_GB2312"/>
          <w:sz w:val="24"/>
          <w:szCs w:val="24"/>
        </w:rPr>
      </w:pPr>
      <w:r>
        <w:rPr>
          <w:rFonts w:hint="eastAsia" w:ascii="仿宋_GB2312" w:eastAsia="仿宋_GB2312"/>
          <w:sz w:val="24"/>
          <w:szCs w:val="24"/>
        </w:rPr>
        <w:t>（3）凡需我方指导安装的，确保货到人到，及时向用户介绍产品，并协助用户安装，介绍安装、使用方法及技术要求。</w:t>
      </w:r>
    </w:p>
    <w:p>
      <w:pPr>
        <w:widowControl/>
        <w:numPr>
          <w:ilvl w:val="0"/>
          <w:numId w:val="2"/>
        </w:numPr>
        <w:spacing w:line="360" w:lineRule="auto"/>
        <w:jc w:val="left"/>
        <w:textAlignment w:val="baseline"/>
        <w:rPr>
          <w:rFonts w:ascii="仿宋_GB2312" w:eastAsia="仿宋_GB2312"/>
          <w:sz w:val="24"/>
          <w:szCs w:val="24"/>
        </w:rPr>
      </w:pPr>
      <w:r>
        <w:rPr>
          <w:rFonts w:hint="eastAsia" w:ascii="仿宋_GB2312" w:eastAsia="仿宋_GB2312"/>
          <w:sz w:val="24"/>
          <w:szCs w:val="24"/>
        </w:rPr>
        <w:t>重点用户要每季派人服务走访一次至二次，征求意见，及时解决用户提出的问题。</w:t>
      </w:r>
    </w:p>
    <w:p>
      <w:pPr>
        <w:widowControl/>
        <w:spacing w:before="100" w:beforeAutospacing="1" w:line="360" w:lineRule="auto"/>
        <w:jc w:val="left"/>
        <w:textAlignment w:val="baseline"/>
        <w:rPr>
          <w:rFonts w:hAnsi="宋体"/>
          <w:sz w:val="24"/>
          <w:szCs w:val="24"/>
        </w:rPr>
      </w:pPr>
      <w:r>
        <w:rPr>
          <w:rFonts w:hint="eastAsia" w:hAnsi="宋体"/>
          <w:b/>
          <w:sz w:val="24"/>
          <w:szCs w:val="24"/>
        </w:rPr>
        <w:t>1.3：售后服务</w:t>
      </w:r>
    </w:p>
    <w:p>
      <w:pPr>
        <w:widowControl/>
        <w:numPr>
          <w:ilvl w:val="0"/>
          <w:numId w:val="0"/>
        </w:numPr>
        <w:spacing w:line="360" w:lineRule="auto"/>
        <w:jc w:val="left"/>
        <w:textAlignment w:val="baseline"/>
        <w:rPr>
          <w:rFonts w:ascii="仿宋_GB2312" w:eastAsia="仿宋_GB2312"/>
          <w:sz w:val="24"/>
          <w:szCs w:val="24"/>
        </w:rPr>
      </w:pPr>
      <w:r>
        <w:rPr>
          <w:rFonts w:hint="eastAsia" w:ascii="仿宋_GB2312" w:eastAsia="仿宋_GB2312"/>
          <w:sz w:val="24"/>
          <w:szCs w:val="24"/>
          <w:lang w:eastAsia="zh-CN"/>
        </w:rPr>
        <w:t>（</w:t>
      </w:r>
      <w:r>
        <w:rPr>
          <w:rFonts w:hint="eastAsia" w:ascii="仿宋_GB2312" w:eastAsia="仿宋_GB2312"/>
          <w:sz w:val="24"/>
          <w:szCs w:val="24"/>
          <w:lang w:val="en-US" w:eastAsia="zh-CN"/>
        </w:rPr>
        <w:t>1</w:t>
      </w:r>
      <w:r>
        <w:rPr>
          <w:rFonts w:hint="eastAsia" w:ascii="仿宋_GB2312" w:eastAsia="仿宋_GB2312"/>
          <w:sz w:val="24"/>
          <w:szCs w:val="24"/>
          <w:lang w:eastAsia="zh-CN"/>
        </w:rPr>
        <w:t>）</w:t>
      </w:r>
      <w:r>
        <w:rPr>
          <w:rFonts w:hint="eastAsia" w:ascii="仿宋_GB2312" w:eastAsia="仿宋_GB2312"/>
          <w:sz w:val="24"/>
          <w:szCs w:val="24"/>
        </w:rPr>
        <w:t>用户使用我公司产品出现质量问题时，接到客户投诉要求在2小时内答复，</w:t>
      </w:r>
      <w:r>
        <w:rPr>
          <w:rFonts w:hint="eastAsia" w:ascii="仿宋_GB2312" w:eastAsia="仿宋_GB2312"/>
          <w:sz w:val="24"/>
          <w:szCs w:val="24"/>
          <w:lang w:eastAsia="zh-CN"/>
        </w:rPr>
        <w:t>如电话沟通不能解决问题（客户不配合除外），</w:t>
      </w:r>
      <w:r>
        <w:rPr>
          <w:rFonts w:hint="eastAsia" w:ascii="仿宋_GB2312" w:eastAsia="仿宋_GB2312"/>
          <w:sz w:val="24"/>
          <w:szCs w:val="24"/>
        </w:rPr>
        <w:t>服务人员</w:t>
      </w:r>
      <w:r>
        <w:rPr>
          <w:rFonts w:hint="eastAsia" w:ascii="仿宋_GB2312" w:eastAsia="仿宋_GB2312"/>
          <w:sz w:val="24"/>
          <w:szCs w:val="24"/>
          <w:lang w:eastAsia="zh-CN"/>
        </w:rPr>
        <w:t>可根据实际情况</w:t>
      </w:r>
      <w:r>
        <w:rPr>
          <w:rFonts w:hint="eastAsia" w:ascii="仿宋_GB2312" w:eastAsia="仿宋_GB2312"/>
          <w:sz w:val="24"/>
          <w:szCs w:val="24"/>
        </w:rPr>
        <w:t>到现场解决问题。</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处理问题发生的一切费用</w:t>
      </w:r>
      <w:r>
        <w:rPr>
          <w:rFonts w:hint="eastAsia" w:ascii="仿宋_GB2312" w:eastAsia="仿宋_GB2312"/>
          <w:sz w:val="24"/>
          <w:szCs w:val="24"/>
          <w:lang w:eastAsia="zh-CN"/>
        </w:rPr>
        <w:t>（质量问题公司）</w:t>
      </w:r>
      <w:r>
        <w:rPr>
          <w:rFonts w:hint="eastAsia" w:ascii="仿宋_GB2312" w:eastAsia="仿宋_GB2312"/>
          <w:sz w:val="24"/>
          <w:szCs w:val="24"/>
        </w:rPr>
        <w:t>，全部由本公司承担</w:t>
      </w:r>
      <w:r>
        <w:rPr>
          <w:rFonts w:hint="eastAsia" w:ascii="仿宋_GB2312" w:eastAsia="仿宋_GB2312"/>
          <w:sz w:val="24"/>
          <w:szCs w:val="24"/>
          <w:lang w:val="en-US" w:eastAsia="zh-CN"/>
        </w:rPr>
        <w:t>(需方人为操作除外)</w:t>
      </w:r>
      <w:r>
        <w:rPr>
          <w:rFonts w:hint="eastAsia" w:ascii="仿宋_GB2312" w:eastAsia="仿宋_GB2312"/>
          <w:sz w:val="24"/>
          <w:szCs w:val="24"/>
        </w:rPr>
        <w:t>。</w:t>
      </w:r>
    </w:p>
    <w:p>
      <w:pPr>
        <w:spacing w:line="360" w:lineRule="auto"/>
        <w:textAlignment w:val="baseline"/>
        <w:rPr>
          <w:rFonts w:hint="eastAsia" w:ascii="仿宋_GB2312" w:eastAsia="仿宋_GB2312"/>
          <w:sz w:val="24"/>
          <w:szCs w:val="24"/>
        </w:rPr>
      </w:pPr>
      <w:r>
        <w:rPr>
          <w:rFonts w:hint="eastAsia" w:ascii="仿宋_GB2312" w:eastAsia="仿宋_GB2312"/>
          <w:sz w:val="24"/>
          <w:szCs w:val="24"/>
        </w:rPr>
        <w:t>实行“产品质量负责人制度”。在合同签定后，从产品制造、入库、发货到安装、试运行，进行定人负责，提高工程质量。</w:t>
      </w:r>
    </w:p>
    <w:p>
      <w:pPr>
        <w:spacing w:line="360" w:lineRule="auto"/>
        <w:textAlignment w:val="baseline"/>
        <w:rPr>
          <w:rFonts w:hAnsi="宋体"/>
          <w:b/>
          <w:sz w:val="24"/>
          <w:szCs w:val="24"/>
        </w:rPr>
      </w:pPr>
      <w:r>
        <w:rPr>
          <w:rFonts w:hint="eastAsia" w:hAnsi="宋体"/>
          <w:b/>
          <w:sz w:val="24"/>
          <w:szCs w:val="24"/>
        </w:rPr>
        <w:t>1.4：规范化的服务标准</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①售前、售中提供详尽热情的咨询服务</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②上门调试，示范性指导使用，保证提供完</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善的技术指导、操作培训</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③为每个客户建立独立的用户档案卡，实行</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 xml:space="preserve">定期跟踪服务。 </w:t>
      </w:r>
    </w:p>
    <w:p>
      <w:pPr>
        <w:spacing w:line="360" w:lineRule="auto"/>
        <w:ind w:left="3633" w:hanging="3633" w:hangingChars="1508"/>
        <w:textAlignment w:val="baseline"/>
        <w:rPr>
          <w:rFonts w:hAnsi="宋体"/>
          <w:sz w:val="24"/>
          <w:szCs w:val="24"/>
        </w:rPr>
      </w:pPr>
      <w:r>
        <w:rPr>
          <w:rFonts w:hint="eastAsia" w:hAnsi="宋体"/>
          <w:b/>
          <w:sz w:val="24"/>
          <w:szCs w:val="24"/>
        </w:rPr>
        <w:t>1.5</w:t>
      </w:r>
      <w:r>
        <w:rPr>
          <w:rFonts w:hint="eastAsia" w:hAnsi="宋体"/>
          <w:sz w:val="24"/>
          <w:szCs w:val="24"/>
        </w:rPr>
        <w:t>：</w:t>
      </w:r>
      <w:r>
        <w:rPr>
          <w:rFonts w:hint="eastAsia" w:hAnsi="宋体"/>
          <w:b/>
          <w:sz w:val="24"/>
          <w:szCs w:val="24"/>
        </w:rPr>
        <w:t>星级服务1、2、3、4模式</w:t>
      </w:r>
      <w:r>
        <w:rPr>
          <w:rFonts w:hint="eastAsia" w:hAnsi="宋体"/>
          <w:sz w:val="24"/>
          <w:szCs w:val="24"/>
        </w:rPr>
        <w:t xml:space="preserve">                                                      </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 xml:space="preserve">1）即一个结果：服务满意 </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2）即二个理念：带走用户的烦恼，留下创新的真诚</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3）即三个控制：服务投诉率小于万分之一，服务遗漏率小于万分之一，服务不满意率小于万分之一</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4）即四个不漏：一个不漏地记录用户反映的问题；一个不漏地处理用户反映的问题；一个不漏地复查处理结果；一个不漏地将结果反映到设计、生产、经营部门。</w:t>
      </w:r>
    </w:p>
    <w:p>
      <w:pPr>
        <w:spacing w:line="360" w:lineRule="auto"/>
        <w:textAlignment w:val="baseline"/>
        <w:rPr>
          <w:rFonts w:hAnsi="宋体"/>
          <w:b/>
          <w:sz w:val="24"/>
          <w:szCs w:val="24"/>
        </w:rPr>
      </w:pPr>
      <w:r>
        <w:rPr>
          <w:rFonts w:hint="eastAsia" w:hAnsi="宋体"/>
          <w:b/>
          <w:sz w:val="24"/>
          <w:szCs w:val="24"/>
        </w:rPr>
        <w:t>1.6：技术服务与联络</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1）公司指派技术人员</w:t>
      </w:r>
      <w:r>
        <w:rPr>
          <w:rFonts w:hint="eastAsia" w:ascii="仿宋_GB2312" w:eastAsia="仿宋_GB2312"/>
          <w:sz w:val="24"/>
          <w:szCs w:val="24"/>
          <w:lang w:eastAsia="zh-CN"/>
        </w:rPr>
        <w:t>赵春辉</w:t>
      </w:r>
      <w:r>
        <w:rPr>
          <w:rFonts w:hint="eastAsia" w:ascii="仿宋_GB2312" w:eastAsia="仿宋_GB2312"/>
          <w:sz w:val="24"/>
          <w:szCs w:val="24"/>
        </w:rPr>
        <w:t xml:space="preserve">先生为技术服务责任人。   </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2）提供的技术支持包括：投标文件中技术解释工作、生产过程中联络工作、现场指导产品安装及调试、关于产品疑难问题解答。</w:t>
      </w:r>
    </w:p>
    <w:p>
      <w:pPr>
        <w:tabs>
          <w:tab w:val="left" w:pos="-146"/>
        </w:tabs>
        <w:spacing w:line="360" w:lineRule="auto"/>
        <w:textAlignment w:val="baseline"/>
        <w:rPr>
          <w:rFonts w:hAnsi="宋体"/>
          <w:b/>
          <w:sz w:val="24"/>
          <w:szCs w:val="24"/>
        </w:rPr>
      </w:pPr>
      <w:r>
        <w:rPr>
          <w:rFonts w:hint="eastAsia" w:hAnsi="宋体"/>
          <w:b/>
          <w:sz w:val="24"/>
          <w:szCs w:val="24"/>
        </w:rPr>
        <w:t>1.7：组织保证</w:t>
      </w:r>
    </w:p>
    <w:p>
      <w:pPr>
        <w:widowControl/>
        <w:numPr>
          <w:ilvl w:val="0"/>
          <w:numId w:val="1"/>
        </w:numPr>
        <w:spacing w:line="360" w:lineRule="auto"/>
        <w:jc w:val="left"/>
        <w:textAlignment w:val="baseline"/>
        <w:rPr>
          <w:rFonts w:ascii="仿宋_GB2312" w:eastAsia="仿宋_GB2312"/>
          <w:sz w:val="24"/>
          <w:szCs w:val="24"/>
        </w:rPr>
      </w:pPr>
      <w:r>
        <w:rPr>
          <w:rFonts w:hint="eastAsia" w:ascii="仿宋_GB2312" w:eastAsia="仿宋_GB2312"/>
          <w:sz w:val="24"/>
          <w:szCs w:val="24"/>
        </w:rPr>
        <w:t>我公司对每一用户专门成立项目部，由专人负责、跟踪处理、协调项目在制造过程中出现的一些问题，各责任人员对出现的问题必须随时报告。</w:t>
      </w: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27"/>
        <w:ind w:firstLine="0" w:firstLineChars="0"/>
        <w:rPr>
          <w:b/>
        </w:rPr>
      </w:pPr>
    </w:p>
    <w:p>
      <w:pPr>
        <w:pStyle w:val="4"/>
        <w:spacing w:line="360" w:lineRule="auto"/>
        <w:jc w:val="both"/>
        <w:rPr>
          <w:rFonts w:asciiTheme="minorHAnsi" w:hAnsiTheme="minorHAnsi" w:eastAsiaTheme="minorEastAsia" w:cstheme="minorBidi"/>
          <w:bCs w:val="0"/>
          <w:kern w:val="2"/>
          <w:sz w:val="36"/>
          <w:szCs w:val="22"/>
        </w:rPr>
      </w:pPr>
      <w:bookmarkStart w:id="2" w:name="_Toc23316"/>
      <w:r>
        <w:rPr>
          <w:rFonts w:hint="eastAsia" w:asciiTheme="minorHAnsi" w:hAnsiTheme="minorHAnsi" w:eastAsiaTheme="minorEastAsia" w:cstheme="minorBidi"/>
          <w:bCs w:val="0"/>
          <w:kern w:val="2"/>
          <w:sz w:val="36"/>
          <w:szCs w:val="22"/>
          <w:lang w:val="en-US" w:eastAsia="zh-CN"/>
        </w:rPr>
        <w:t>四</w:t>
      </w:r>
      <w:r>
        <w:rPr>
          <w:rFonts w:hint="eastAsia" w:asciiTheme="minorHAnsi" w:hAnsiTheme="minorHAnsi" w:eastAsiaTheme="minorEastAsia" w:cstheme="minorBidi"/>
          <w:bCs w:val="0"/>
          <w:kern w:val="2"/>
          <w:sz w:val="36"/>
          <w:szCs w:val="22"/>
        </w:rPr>
        <w:t>.安全、质量保证措施</w:t>
      </w:r>
      <w:bookmarkEnd w:id="2"/>
    </w:p>
    <w:p>
      <w:pPr>
        <w:pStyle w:val="3"/>
        <w:spacing w:line="240" w:lineRule="auto"/>
        <w:jc w:val="center"/>
        <w:rPr>
          <w:rFonts w:ascii="宋体" w:hAnsi="宋体" w:cs="宋体"/>
          <w:b/>
          <w:bCs w:val="0"/>
        </w:rPr>
      </w:pPr>
      <w:bookmarkStart w:id="3" w:name="_Toc12812"/>
      <w:r>
        <w:rPr>
          <w:rFonts w:hint="eastAsia" w:ascii="宋体" w:hAnsi="宋体" w:cs="宋体"/>
          <w:b/>
          <w:bCs w:val="0"/>
        </w:rPr>
        <w:t>1、安全保证措施</w:t>
      </w:r>
      <w:bookmarkEnd w:id="3"/>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生产必须安全、安全促进生产，坚持文明安全生产是施工质量。施工工期的重要保证。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①工地除设专职安全员外，坚持贯彻生产必须管安全的原则，安排和检查施工任务的同时必须安排检查安全工作。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②在向施工班组下达任务时，必须下达书面的安全措施交底。扼要说明施工中的安全要点，班组长必须每日班前口头进行安全提示。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③任何人不戴安全帽不得进入现场，违者安全员和任何职工均可劝其退场。现场施工工人要做到安全防护用品齐全，不穿戴劳保防护用品补得进入现场施工。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④高空作业必须系安全带，起重设备、钢件连接要有可靠的安全缆绳设施以供挂安全带之用。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⑤起重运输作业的设备、索具符合规定，作业要符合规程，施工用架子脚手要安全可靠，并架设攀登扶梯。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⑥临时动力用电要有符合要求的临时配电箱，一切设备均有良好的防雨措施，电气设备可靠的接地和露电保护器，不准一闸多用，并由专人维护。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⑦认真做好防火工作，气焊不得使用火绳，下班后检查扑灭一切火源、氧气、乙炔气、油料等易燃物品要分别粗放，施工材料按规定整齐码放，不得占用排水及通行通道。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⑧坚持文明施工，施工现场经常保持整洁，有条理。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 xml:space="preserve">⑨加强安全教育，作业时精力集中，不得闲谈打逗或擅离职守。 </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⑩遵守建设单位有关规定，对违反规定、乱干、蛮干、不听劝阻者，要追究责任，甚至调离本地施工工程。</w:t>
      </w:r>
      <w:bookmarkStart w:id="4" w:name="_Toc11670"/>
    </w:p>
    <w:p>
      <w:pPr>
        <w:pStyle w:val="3"/>
        <w:spacing w:line="240" w:lineRule="auto"/>
        <w:jc w:val="center"/>
        <w:rPr>
          <w:rFonts w:ascii="宋体" w:hAnsi="宋体" w:cs="宋体"/>
          <w:b/>
          <w:bCs w:val="0"/>
        </w:rPr>
      </w:pPr>
      <w:bookmarkStart w:id="5" w:name="_Toc3514"/>
      <w:r>
        <w:rPr>
          <w:rFonts w:hint="eastAsia" w:ascii="宋体" w:hAnsi="宋体" w:cs="宋体"/>
          <w:b/>
          <w:bCs w:val="0"/>
        </w:rPr>
        <w:t>2、质量保证</w:t>
      </w:r>
      <w:bookmarkEnd w:id="4"/>
      <w:r>
        <w:rPr>
          <w:rFonts w:hint="eastAsia" w:ascii="宋体" w:hAnsi="宋体" w:cs="宋体"/>
          <w:b/>
          <w:bCs w:val="0"/>
        </w:rPr>
        <w:t>措施</w:t>
      </w:r>
      <w:bookmarkEnd w:id="5"/>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1、严格遵照《特种设备安全监察条例》、《锅炉压力容器制造监督管理办法》、《锅炉压力容器制造许可条件》及《蒸规》等法规和相关标准进行制造和检验。</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2、有锅炉、机械加工、焊接、无损检测等相关专业工程师技术人员30余人。同时有持证焊工43人，无损检测人员6人。</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3、生产设备有卷板机、行车、弯管机、弯管放样和检测平台、钻床、螺纹管机订、自动焊机、焊机、焊材烘工设备、机加工设备等50余台套。主要检验和试验设备有：水压试验泵、空压机；材料试验机、V型缺口冲击试验机及投影仪、化学自动分析仪、X光探伤机、超声波探伤机等20余台套。完全能满足生产和检验需要。</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4、有完整健全的《锅炉质量手册》及程序文件、作业文件管理制度和质量岗位职责等质量安全文件。企业不断加强质量管理，强化生产、工艺、焊接、理化试验和无损检测等方面的质量监督和检验工作，确保出厂产品优质。</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5、认真做好售后服务工作，积极处理和解决用户反馈的质量问题，为用户排忧解难。</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6、严格按规范标准对设计图纸进行设计评审，并经由省特设部门审查签章批准后投产。</w:t>
      </w:r>
    </w:p>
    <w:p>
      <w:pPr>
        <w:pStyle w:val="27"/>
        <w:spacing w:line="240" w:lineRule="auto"/>
        <w:ind w:firstLine="480"/>
        <w:rPr>
          <w:rFonts w:ascii="仿宋_GB2312" w:eastAsia="仿宋_GB2312" w:hAnsiTheme="minorHAnsi" w:cstheme="minorBidi"/>
        </w:rPr>
      </w:pPr>
      <w:r>
        <w:rPr>
          <w:rFonts w:hint="eastAsia" w:ascii="仿宋_GB2312" w:eastAsia="仿宋_GB2312" w:hAnsiTheme="minorHAnsi" w:cstheme="minorBidi"/>
        </w:rPr>
        <w:t>7、我方承诺提供完整的技术文件及图纸资料。</w:t>
      </w:r>
    </w:p>
    <w:p>
      <w:pPr>
        <w:pStyle w:val="27"/>
        <w:ind w:firstLine="480"/>
        <w:rPr>
          <w:rFonts w:ascii="仿宋_GB2312" w:eastAsia="仿宋_GB2312" w:hAnsiTheme="minorHAnsi" w:cstheme="minorBidi"/>
        </w:rPr>
      </w:pPr>
    </w:p>
    <w:p>
      <w:pPr>
        <w:ind w:firstLine="680"/>
        <w:rPr>
          <w:rFonts w:ascii="仿宋_GB2312" w:eastAsia="仿宋_GB2312"/>
          <w:sz w:val="24"/>
          <w:szCs w:val="24"/>
        </w:rPr>
      </w:pPr>
    </w:p>
    <w:p>
      <w:pPr>
        <w:widowControl/>
        <w:numPr>
          <w:ilvl w:val="0"/>
          <w:numId w:val="0"/>
        </w:numPr>
        <w:jc w:val="center"/>
        <w:rPr>
          <w:rFonts w:hint="eastAsia" w:ascii="微软雅黑" w:hAnsi="微软雅黑" w:eastAsia="微软雅黑" w:cs="Arial"/>
          <w:b/>
          <w:color w:val="333333"/>
          <w:sz w:val="30"/>
          <w:szCs w:val="30"/>
        </w:rPr>
      </w:pPr>
      <w:r>
        <w:rPr>
          <w:rFonts w:hint="eastAsia" w:ascii="微软雅黑" w:hAnsi="微软雅黑" w:eastAsia="微软雅黑" w:cs="Arial"/>
          <w:b/>
          <w:color w:val="333333"/>
          <w:sz w:val="30"/>
          <w:szCs w:val="30"/>
          <w:lang w:val="en-US" w:eastAsia="zh-CN"/>
        </w:rPr>
        <w:t>五、</w:t>
      </w:r>
      <w:r>
        <w:rPr>
          <w:rFonts w:hint="eastAsia" w:ascii="微软雅黑" w:hAnsi="微软雅黑" w:eastAsia="微软雅黑" w:cs="Arial"/>
          <w:b/>
          <w:color w:val="333333"/>
          <w:sz w:val="30"/>
          <w:szCs w:val="30"/>
          <w:lang w:eastAsia="zh-CN"/>
        </w:rPr>
        <w:t>公司资质及</w:t>
      </w:r>
      <w:r>
        <w:rPr>
          <w:rFonts w:hint="eastAsia" w:ascii="微软雅黑" w:hAnsi="微软雅黑" w:eastAsia="微软雅黑" w:cs="Arial"/>
          <w:b/>
          <w:color w:val="333333"/>
          <w:sz w:val="30"/>
          <w:szCs w:val="30"/>
          <w:lang w:val="en-US" w:eastAsia="zh-CN"/>
        </w:rPr>
        <w:t>产品展示</w:t>
      </w:r>
    </w:p>
    <w:p>
      <w:pPr>
        <w:widowControl/>
        <w:numPr>
          <w:ilvl w:val="0"/>
          <w:numId w:val="0"/>
        </w:numPr>
        <w:jc w:val="center"/>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inline distT="0" distB="0" distL="114300" distR="114300">
            <wp:extent cx="5261610" cy="3721735"/>
            <wp:effectExtent l="0" t="0" r="15240" b="12065"/>
            <wp:docPr id="1" name="图片 1" descr="e83fd3af0012f66ab9a51db0bb66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83fd3af0012f66ab9a51db0bb667f6"/>
                    <pic:cNvPicPr>
                      <a:picLocks noChangeAspect="1"/>
                    </pic:cNvPicPr>
                  </pic:nvPicPr>
                  <pic:blipFill>
                    <a:blip r:embed="rId15"/>
                    <a:stretch>
                      <a:fillRect/>
                    </a:stretch>
                  </pic:blipFill>
                  <pic:spPr>
                    <a:xfrm>
                      <a:off x="0" y="0"/>
                      <a:ext cx="5261610" cy="3721735"/>
                    </a:xfrm>
                    <a:prstGeom prst="rect">
                      <a:avLst/>
                    </a:prstGeom>
                  </pic:spPr>
                </pic:pic>
              </a:graphicData>
            </a:graphic>
          </wp:inline>
        </w:drawing>
      </w:r>
    </w:p>
    <w:p>
      <w:pPr>
        <w:widowControl/>
        <w:jc w:val="center"/>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inline distT="0" distB="0" distL="114300" distR="114300">
            <wp:extent cx="5494020" cy="3996055"/>
            <wp:effectExtent l="0" t="0" r="11430" b="4445"/>
            <wp:docPr id="3" name="图片 3" descr="d31346a4d20514ea1155f212ff66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31346a4d20514ea1155f212ff66b2a"/>
                    <pic:cNvPicPr>
                      <a:picLocks noChangeAspect="1"/>
                    </pic:cNvPicPr>
                  </pic:nvPicPr>
                  <pic:blipFill>
                    <a:blip r:embed="rId16"/>
                    <a:stretch>
                      <a:fillRect/>
                    </a:stretch>
                  </pic:blipFill>
                  <pic:spPr>
                    <a:xfrm>
                      <a:off x="0" y="0"/>
                      <a:ext cx="5494020" cy="3996055"/>
                    </a:xfrm>
                    <a:prstGeom prst="rect">
                      <a:avLst/>
                    </a:prstGeom>
                  </pic:spPr>
                </pic:pic>
              </a:graphicData>
            </a:graphic>
          </wp:inline>
        </w:drawing>
      </w:r>
    </w:p>
    <w:p>
      <w:pPr>
        <w:widowControl/>
        <w:jc w:val="center"/>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inline distT="0" distB="0" distL="114300" distR="114300">
            <wp:extent cx="5727700" cy="8167370"/>
            <wp:effectExtent l="0" t="0" r="6350" b="5080"/>
            <wp:docPr id="12" name="图片 12" descr="最新制造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最新制造许可证"/>
                    <pic:cNvPicPr>
                      <a:picLocks noChangeAspect="1"/>
                    </pic:cNvPicPr>
                  </pic:nvPicPr>
                  <pic:blipFill>
                    <a:blip r:embed="rId17"/>
                    <a:stretch>
                      <a:fillRect/>
                    </a:stretch>
                  </pic:blipFill>
                  <pic:spPr>
                    <a:xfrm>
                      <a:off x="0" y="0"/>
                      <a:ext cx="5727700" cy="8167370"/>
                    </a:xfrm>
                    <a:prstGeom prst="rect">
                      <a:avLst/>
                    </a:prstGeom>
                  </pic:spPr>
                </pic:pic>
              </a:graphicData>
            </a:graphic>
          </wp:inline>
        </w:drawing>
      </w:r>
      <w:bookmarkStart w:id="6" w:name="_GoBack"/>
      <w:bookmarkEnd w:id="6"/>
    </w:p>
    <w:p>
      <w:pPr>
        <w:widowControl/>
        <w:jc w:val="both"/>
        <w:rPr>
          <w:rFonts w:hint="eastAsia"/>
          <w:b/>
          <w:bCs/>
          <w:spacing w:val="24"/>
          <w:sz w:val="36"/>
          <w:szCs w:val="36"/>
          <w:u w:val="single" w:color="auto"/>
          <w:lang w:val="en-US" w:eastAsia="zh-CN"/>
        </w:rPr>
      </w:pPr>
    </w:p>
    <w:p>
      <w:pPr>
        <w:widowControl/>
        <w:jc w:val="center"/>
        <w:rPr>
          <w:rFonts w:hint="eastAsia" w:eastAsia="宋体"/>
          <w:b/>
          <w:bCs/>
          <w:spacing w:val="24"/>
          <w:sz w:val="36"/>
          <w:szCs w:val="36"/>
          <w:u w:val="single"/>
          <w:lang w:eastAsia="zh-CN"/>
        </w:rPr>
      </w:pPr>
      <w:r>
        <w:rPr>
          <w:rFonts w:hint="eastAsia" w:eastAsia="宋体"/>
          <w:b/>
          <w:bCs/>
          <w:spacing w:val="24"/>
          <w:sz w:val="36"/>
          <w:szCs w:val="36"/>
          <w:u w:val="single"/>
          <w:lang w:eastAsia="zh-CN"/>
        </w:rPr>
        <w:drawing>
          <wp:inline distT="0" distB="0" distL="114300" distR="114300">
            <wp:extent cx="5400040" cy="4050030"/>
            <wp:effectExtent l="0" t="0" r="10160" b="7620"/>
            <wp:docPr id="8" name="图片 8" descr="DSC09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SC09348"/>
                    <pic:cNvPicPr>
                      <a:picLocks noChangeAspect="1"/>
                    </pic:cNvPicPr>
                  </pic:nvPicPr>
                  <pic:blipFill>
                    <a:blip r:embed="rId18"/>
                    <a:stretch>
                      <a:fillRect/>
                    </a:stretch>
                  </pic:blipFill>
                  <pic:spPr>
                    <a:xfrm>
                      <a:off x="0" y="0"/>
                      <a:ext cx="5400040" cy="4050030"/>
                    </a:xfrm>
                    <a:prstGeom prst="rect">
                      <a:avLst/>
                    </a:prstGeom>
                  </pic:spPr>
                </pic:pic>
              </a:graphicData>
            </a:graphic>
          </wp:inline>
        </w:drawing>
      </w:r>
      <w:r>
        <w:rPr>
          <w:rFonts w:hint="eastAsia" w:eastAsia="宋体"/>
          <w:b/>
          <w:bCs/>
          <w:spacing w:val="24"/>
          <w:sz w:val="36"/>
          <w:szCs w:val="36"/>
          <w:u w:val="single"/>
          <w:lang w:eastAsia="zh-CN"/>
        </w:rPr>
        <w:drawing>
          <wp:inline distT="0" distB="0" distL="114300" distR="114300">
            <wp:extent cx="5450840" cy="4088130"/>
            <wp:effectExtent l="0" t="0" r="16510" b="7620"/>
            <wp:docPr id="9" name="图片 9" descr="DSC0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SC09447"/>
                    <pic:cNvPicPr>
                      <a:picLocks noChangeAspect="1"/>
                    </pic:cNvPicPr>
                  </pic:nvPicPr>
                  <pic:blipFill>
                    <a:blip r:embed="rId19"/>
                    <a:stretch>
                      <a:fillRect/>
                    </a:stretch>
                  </pic:blipFill>
                  <pic:spPr>
                    <a:xfrm>
                      <a:off x="0" y="0"/>
                      <a:ext cx="5450840" cy="4088130"/>
                    </a:xfrm>
                    <a:prstGeom prst="rect">
                      <a:avLst/>
                    </a:prstGeom>
                  </pic:spPr>
                </pic:pic>
              </a:graphicData>
            </a:graphic>
          </wp:inline>
        </w:drawing>
      </w:r>
    </w:p>
    <w:p>
      <w:pPr>
        <w:widowControl/>
        <w:jc w:val="center"/>
        <w:rPr>
          <w:rFonts w:hint="eastAsia"/>
          <w:b/>
          <w:bCs/>
          <w:spacing w:val="24"/>
          <w:sz w:val="36"/>
          <w:szCs w:val="36"/>
          <w:u w:val="single" w:color="auto"/>
          <w:lang w:val="en-US" w:eastAsia="zh-CN"/>
        </w:rPr>
      </w:pPr>
    </w:p>
    <w:tbl>
      <w:tblPr>
        <w:tblStyle w:val="13"/>
        <w:tblpPr w:leftFromText="180" w:rightFromText="180" w:vertAnchor="text" w:horzAnchor="margin" w:tblpXSpec="center" w:tblpY="793"/>
        <w:tblW w:w="1006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5256"/>
        <w:gridCol w:w="4810"/>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34" w:hRule="atLeast"/>
        </w:trPr>
        <w:tc>
          <w:tcPr>
            <w:tcW w:w="5256" w:type="dxa"/>
          </w:tcPr>
          <w:p>
            <w:pPr>
              <w:widowControl/>
              <w:rPr>
                <w:rFonts w:hint="eastAsia" w:ascii="微软雅黑" w:hAnsi="微软雅黑" w:eastAsia="微软雅黑" w:cs="Arial"/>
                <w:b/>
                <w:color w:val="333333"/>
                <w:sz w:val="40"/>
                <w:szCs w:val="40"/>
                <w:lang w:eastAsia="zh-CN"/>
              </w:rPr>
            </w:pPr>
            <w:r>
              <w:rPr>
                <w:rFonts w:hint="eastAsia" w:ascii="微软雅黑" w:hAnsi="微软雅黑" w:eastAsia="微软雅黑" w:cs="Arial"/>
                <w:b/>
                <w:color w:val="333333"/>
                <w:sz w:val="40"/>
                <w:szCs w:val="40"/>
                <w:lang w:eastAsia="zh-CN"/>
              </w:rPr>
              <w:drawing>
                <wp:inline distT="0" distB="0" distL="114300" distR="114300">
                  <wp:extent cx="3084830" cy="2314575"/>
                  <wp:effectExtent l="0" t="0" r="1270" b="9525"/>
                  <wp:docPr id="16" name="图片 16" descr="553e53655d654ac2d83ea96dfdd9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53e53655d654ac2d83ea96dfdd992e"/>
                          <pic:cNvPicPr>
                            <a:picLocks noChangeAspect="1"/>
                          </pic:cNvPicPr>
                        </pic:nvPicPr>
                        <pic:blipFill>
                          <a:blip r:embed="rId20"/>
                          <a:stretch>
                            <a:fillRect/>
                          </a:stretch>
                        </pic:blipFill>
                        <pic:spPr>
                          <a:xfrm>
                            <a:off x="0" y="0"/>
                            <a:ext cx="3084830" cy="2314575"/>
                          </a:xfrm>
                          <a:prstGeom prst="rect">
                            <a:avLst/>
                          </a:prstGeom>
                        </pic:spPr>
                      </pic:pic>
                    </a:graphicData>
                  </a:graphic>
                </wp:inline>
              </w:drawing>
            </w:r>
          </w:p>
        </w:tc>
        <w:tc>
          <w:tcPr>
            <w:tcW w:w="4810" w:type="dxa"/>
          </w:tcPr>
          <w:p>
            <w:pPr>
              <w:widowControl/>
              <w:rPr>
                <w:rFonts w:hint="eastAsia" w:ascii="微软雅黑" w:hAnsi="微软雅黑" w:eastAsia="微软雅黑" w:cs="Arial"/>
                <w:b/>
                <w:color w:val="333333"/>
                <w:sz w:val="40"/>
                <w:szCs w:val="40"/>
                <w:lang w:eastAsia="zh-CN"/>
              </w:rPr>
            </w:pPr>
            <w:r>
              <w:rPr>
                <w:rFonts w:hint="eastAsia" w:ascii="微软雅黑" w:hAnsi="微软雅黑" w:eastAsia="微软雅黑" w:cs="Arial"/>
                <w:b/>
                <w:color w:val="333333"/>
                <w:sz w:val="40"/>
                <w:szCs w:val="40"/>
                <w:lang w:eastAsia="zh-CN"/>
              </w:rPr>
              <w:drawing>
                <wp:inline distT="0" distB="0" distL="114300" distR="114300">
                  <wp:extent cx="2888615" cy="2175510"/>
                  <wp:effectExtent l="0" t="0" r="6985" b="15240"/>
                  <wp:docPr id="21" name="图片 21" descr="d31fb64ec185d5018b272d93d05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1fb64ec185d5018b272d93d058405"/>
                          <pic:cNvPicPr>
                            <a:picLocks noChangeAspect="1"/>
                          </pic:cNvPicPr>
                        </pic:nvPicPr>
                        <pic:blipFill>
                          <a:blip r:embed="rId21"/>
                          <a:stretch>
                            <a:fillRect/>
                          </a:stretch>
                        </pic:blipFill>
                        <pic:spPr>
                          <a:xfrm>
                            <a:off x="0" y="0"/>
                            <a:ext cx="2888615" cy="2175510"/>
                          </a:xfrm>
                          <a:prstGeom prst="rect">
                            <a:avLst/>
                          </a:prstGeom>
                        </pic:spPr>
                      </pic:pic>
                    </a:graphicData>
                  </a:graphic>
                </wp:inline>
              </w:drawing>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69" w:hRule="atLeast"/>
        </w:trPr>
        <w:tc>
          <w:tcPr>
            <w:tcW w:w="5256" w:type="dxa"/>
          </w:tcPr>
          <w:p>
            <w:pPr>
              <w:widowControl/>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094355" cy="2721610"/>
                  <wp:effectExtent l="0" t="0" r="10795" b="254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094355" cy="2721610"/>
                          </a:xfrm>
                          <a:prstGeom prst="rect">
                            <a:avLst/>
                          </a:prstGeom>
                        </pic:spPr>
                      </pic:pic>
                    </a:graphicData>
                  </a:graphic>
                </wp:inline>
              </w:drawing>
            </w:r>
          </w:p>
        </w:tc>
        <w:tc>
          <w:tcPr>
            <w:tcW w:w="4810" w:type="dxa"/>
          </w:tcPr>
          <w:p>
            <w:pPr>
              <w:widowControl/>
              <w:jc w:val="center"/>
              <w:rPr>
                <w:rFonts w:hint="eastAsia" w:ascii="微软雅黑" w:hAnsi="微软雅黑" w:eastAsia="微软雅黑" w:cs="Arial"/>
                <w:b/>
                <w:color w:val="333333"/>
                <w:sz w:val="40"/>
                <w:szCs w:val="40"/>
                <w:lang w:eastAsia="zh-CN"/>
              </w:rPr>
            </w:pPr>
            <w:r>
              <w:rPr>
                <w:rFonts w:hint="eastAsia" w:ascii="微软雅黑" w:hAnsi="微软雅黑" w:eastAsia="微软雅黑" w:cs="Arial"/>
                <w:b/>
                <w:color w:val="333333"/>
                <w:sz w:val="40"/>
                <w:szCs w:val="40"/>
                <w:lang w:eastAsia="zh-CN"/>
              </w:rPr>
              <w:drawing>
                <wp:inline distT="0" distB="0" distL="114300" distR="114300">
                  <wp:extent cx="2687320" cy="2873375"/>
                  <wp:effectExtent l="0" t="0" r="17780" b="3175"/>
                  <wp:docPr id="23" name="图片 23" descr="f565c635ca1a07813191056e9c0b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565c635ca1a07813191056e9c0b914"/>
                          <pic:cNvPicPr>
                            <a:picLocks noChangeAspect="1"/>
                          </pic:cNvPicPr>
                        </pic:nvPicPr>
                        <pic:blipFill>
                          <a:blip r:embed="rId23"/>
                          <a:stretch>
                            <a:fillRect/>
                          </a:stretch>
                        </pic:blipFill>
                        <pic:spPr>
                          <a:xfrm>
                            <a:off x="0" y="0"/>
                            <a:ext cx="2687320" cy="2873375"/>
                          </a:xfrm>
                          <a:prstGeom prst="rect">
                            <a:avLst/>
                          </a:prstGeom>
                        </pic:spPr>
                      </pic:pic>
                    </a:graphicData>
                  </a:graphic>
                </wp:inline>
              </w:drawing>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081" w:hRule="atLeast"/>
        </w:trPr>
        <w:tc>
          <w:tcPr>
            <w:tcW w:w="5256" w:type="dxa"/>
          </w:tcPr>
          <w:p>
            <w:pPr>
              <w:widowControl/>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148330" cy="2480310"/>
                  <wp:effectExtent l="0" t="0" r="13970" b="15240"/>
                  <wp:docPr id="17"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9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52102" cy="2483475"/>
                          </a:xfrm>
                          <a:prstGeom prst="rect">
                            <a:avLst/>
                          </a:prstGeom>
                        </pic:spPr>
                      </pic:pic>
                    </a:graphicData>
                  </a:graphic>
                </wp:inline>
              </w:drawing>
            </w:r>
          </w:p>
        </w:tc>
        <w:tc>
          <w:tcPr>
            <w:tcW w:w="4810" w:type="dxa"/>
          </w:tcPr>
          <w:p>
            <w:pPr>
              <w:widowControl/>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2838450" cy="2454910"/>
                  <wp:effectExtent l="0" t="0" r="0" b="2540"/>
                  <wp:docPr id="13"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6472" cy="2462237"/>
                          </a:xfrm>
                          <a:prstGeom prst="rect">
                            <a:avLst/>
                          </a:prstGeom>
                        </pic:spPr>
                      </pic:pic>
                    </a:graphicData>
                  </a:graphic>
                </wp:inline>
              </w:drawing>
            </w:r>
          </w:p>
        </w:tc>
      </w:tr>
    </w:tbl>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lang w:val="en-US" w:eastAsia="zh-CN"/>
        </w:rPr>
        <w:t>六、</w:t>
      </w:r>
      <w:r>
        <w:rPr>
          <w:rFonts w:hint="eastAsia" w:ascii="微软雅黑" w:hAnsi="微软雅黑" w:eastAsia="微软雅黑" w:cs="Arial"/>
          <w:b/>
          <w:color w:val="333333"/>
          <w:sz w:val="30"/>
          <w:szCs w:val="30"/>
        </w:rPr>
        <w:t>客户来访</w:t>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lang w:val="en-US" w:eastAsia="zh-CN"/>
        </w:rPr>
        <w:t>七</w:t>
      </w:r>
      <w:r>
        <w:rPr>
          <w:rFonts w:hint="eastAsia" w:ascii="微软雅黑" w:hAnsi="微软雅黑" w:eastAsia="微软雅黑" w:cs="Arial"/>
          <w:b/>
          <w:color w:val="333333"/>
          <w:sz w:val="30"/>
          <w:szCs w:val="30"/>
        </w:rPr>
        <w:t>设备支持</w:t>
      </w:r>
    </w:p>
    <w:tbl>
      <w:tblPr>
        <w:tblStyle w:val="13"/>
        <w:tblW w:w="10836" w:type="dxa"/>
        <w:tblInd w:w="-7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81"/>
        <w:gridCol w:w="5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6" w:hRule="atLeast"/>
        </w:trPr>
        <w:tc>
          <w:tcPr>
            <w:tcW w:w="10836" w:type="dxa"/>
            <w:gridSpan w:val="2"/>
          </w:tcPr>
          <w:p>
            <w:pPr>
              <w:widowControl/>
              <w:ind w:leftChars="-48" w:hanging="100" w:hangingChars="48"/>
              <w:jc w:val="left"/>
              <w:rPr>
                <w:rFonts w:ascii="微软雅黑" w:hAnsi="微软雅黑" w:eastAsia="微软雅黑" w:cs="Arial"/>
                <w:color w:val="333333"/>
              </w:rPr>
            </w:pPr>
            <w:r>
              <w:rPr>
                <w:rFonts w:ascii="微软雅黑" w:hAnsi="微软雅黑" w:eastAsia="微软雅黑" w:cs="Arial"/>
                <w:color w:val="333333"/>
              </w:rPr>
              <w:drawing>
                <wp:inline distT="0" distB="0" distL="0" distR="0">
                  <wp:extent cx="6357620" cy="3179445"/>
                  <wp:effectExtent l="19050" t="0" r="4985" b="0"/>
                  <wp:docPr id="20" name="图片 7" descr="G:\公司设备图片\膜式壁设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G:\公司设备图片\膜式壁设备.jpg"/>
                          <pic:cNvPicPr>
                            <a:picLocks noChangeAspect="1" noChangeArrowheads="1"/>
                          </pic:cNvPicPr>
                        </pic:nvPicPr>
                        <pic:blipFill>
                          <a:blip r:embed="rId26" cstate="print"/>
                          <a:srcRect/>
                          <a:stretch>
                            <a:fillRect/>
                          </a:stretch>
                        </pic:blipFill>
                        <pic:spPr>
                          <a:xfrm>
                            <a:off x="0" y="0"/>
                            <a:ext cx="6366251" cy="3183963"/>
                          </a:xfrm>
                          <a:prstGeom prst="rect">
                            <a:avLst/>
                          </a:prstGeom>
                          <a:noFill/>
                          <a:ln w="9525">
                            <a:noFill/>
                            <a:miter lim="800000"/>
                            <a:headEnd/>
                            <a:tailEnd/>
                          </a:ln>
                        </pic:spPr>
                      </pic:pic>
                    </a:graphicData>
                  </a:graphic>
                </wp:inline>
              </w:drawing>
            </w:r>
            <w:r>
              <w:drawing>
                <wp:anchor distT="0" distB="0" distL="114300" distR="114300" simplePos="0" relativeHeight="251671552" behindDoc="0" locked="0" layoutInCell="1" allowOverlap="1">
                  <wp:simplePos x="0" y="0"/>
                  <wp:positionH relativeFrom="column">
                    <wp:posOffset>3275965</wp:posOffset>
                  </wp:positionH>
                  <wp:positionV relativeFrom="paragraph">
                    <wp:posOffset>3527425</wp:posOffset>
                  </wp:positionV>
                  <wp:extent cx="3270250" cy="1850390"/>
                  <wp:effectExtent l="19050" t="0" r="6185" b="0"/>
                  <wp:wrapNone/>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0402" cy="1850271"/>
                          </a:xfrm>
                          <a:prstGeom prst="rect">
                            <a:avLst/>
                          </a:prstGeom>
                        </pic:spPr>
                      </pic:pic>
                    </a:graphicData>
                  </a:graphic>
                </wp:anchor>
              </w:drawing>
            </w:r>
            <w:r>
              <w:drawing>
                <wp:anchor distT="0" distB="0" distL="114300" distR="114300" simplePos="0" relativeHeight="251673600" behindDoc="0" locked="0" layoutInCell="1" allowOverlap="1">
                  <wp:simplePos x="0" y="0"/>
                  <wp:positionH relativeFrom="column">
                    <wp:posOffset>100965</wp:posOffset>
                  </wp:positionH>
                  <wp:positionV relativeFrom="paragraph">
                    <wp:posOffset>3532505</wp:posOffset>
                  </wp:positionV>
                  <wp:extent cx="3117850" cy="1915795"/>
                  <wp:effectExtent l="19050" t="0" r="635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17850" cy="191579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5" w:hRule="atLeast"/>
        </w:trPr>
        <w:tc>
          <w:tcPr>
            <w:tcW w:w="4881"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2576" behindDoc="0" locked="0" layoutInCell="1" allowOverlap="1">
                  <wp:simplePos x="0" y="0"/>
                  <wp:positionH relativeFrom="column">
                    <wp:posOffset>104140</wp:posOffset>
                  </wp:positionH>
                  <wp:positionV relativeFrom="paragraph">
                    <wp:posOffset>1667510</wp:posOffset>
                  </wp:positionV>
                  <wp:extent cx="3083560" cy="2480945"/>
                  <wp:effectExtent l="19050" t="0" r="2442" b="0"/>
                  <wp:wrapNone/>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3560" cy="2480728"/>
                          </a:xfrm>
                          <a:prstGeom prst="rect">
                            <a:avLst/>
                          </a:prstGeom>
                        </pic:spPr>
                      </pic:pic>
                    </a:graphicData>
                  </a:graphic>
                </wp:anchor>
              </w:drawing>
            </w:r>
            <w:r>
              <w:rPr>
                <w:rFonts w:ascii="微软雅黑" w:hAnsi="微软雅黑" w:eastAsia="微软雅黑" w:cs="Arial"/>
                <w:color w:val="333333"/>
              </w:rPr>
              <w:pict>
                <v:shape id="文本框 385" o:spid="_x0000_s1034" o:spt="202" type="#_x0000_t202" style="position:absolute;left:0pt;margin-left:242.75pt;margin-top:219.6pt;height:138.25pt;width:292.85pt;z-index:251669504;mso-width-relative:margin;mso-height-relative:margin;"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">
                  <v:path/>
                  <v:fill on="t" focussize="0,0"/>
                  <v:stroke on="f" weight="0.5pt" joinstyle="miter"/>
                  <v:imagedata o:title=""/>
                  <o:lock v:ext="edit"/>
                  <v:textbox>
                    <w:txbxContent>
                      <w:p>
                        <w:pPr>
                          <w:spacing w:before="100" w:beforeAutospacing="1" w:after="100" w:afterAutospacing="1"/>
                          <w:ind w:left="210" w:leftChars="100" w:right="-525" w:rightChars="-250"/>
                        </w:pPr>
                      </w:p>
                    </w:txbxContent>
                  </v:textbox>
                </v:shape>
              </w:pict>
            </w:r>
            <w:r>
              <w:rPr>
                <w:rFonts w:ascii="微软雅黑" w:hAnsi="微软雅黑" w:eastAsia="微软雅黑" w:cs="Arial"/>
                <w:color w:val="333333"/>
              </w:rPr>
              <w:pict>
                <v:shape id="文本框 383" o:spid="_x0000_s1035" o:spt="202" type="#_x0000_t202" style="position:absolute;left:0pt;margin-left:-0.2pt;margin-top:219.6pt;height:185.9pt;width:239.75pt;z-index:251668480;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">
                  <v:path/>
                  <v:fill on="f" focussize="0,0"/>
                  <v:stroke on="f" weight="0.5pt" joinstyle="miter"/>
                  <v:imagedata o:title=""/>
                  <o:lock v:ext="edit"/>
                  <v:textbox>
                    <w:txbxContent>
                      <w:p>
                        <w:pPr>
                          <w:ind w:left="-210" w:leftChars="-100"/>
                        </w:pPr>
                      </w:p>
                    </w:txbxContent>
                  </v:textbox>
                </v:shape>
              </w:pict>
            </w:r>
          </w:p>
        </w:tc>
        <w:tc>
          <w:tcPr>
            <w:tcW w:w="5955"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0528" behindDoc="0" locked="0" layoutInCell="1" allowOverlap="1">
                  <wp:simplePos x="0" y="0"/>
                  <wp:positionH relativeFrom="column">
                    <wp:posOffset>-12700</wp:posOffset>
                  </wp:positionH>
                  <wp:positionV relativeFrom="paragraph">
                    <wp:posOffset>1667510</wp:posOffset>
                  </wp:positionV>
                  <wp:extent cx="3626485" cy="2683510"/>
                  <wp:effectExtent l="1905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33860" cy="2689142"/>
                          </a:xfrm>
                          <a:prstGeom prst="rect">
                            <a:avLst/>
                          </a:prstGeom>
                        </pic:spPr>
                      </pic:pic>
                    </a:graphicData>
                  </a:graphic>
                </wp:anchor>
              </w:drawing>
            </w:r>
          </w:p>
        </w:tc>
      </w:tr>
    </w:tbl>
    <w:p>
      <w:pPr>
        <w:widowControl/>
        <w:ind w:left="-945" w:leftChars="-450"/>
        <w:jc w:val="left"/>
        <w:rPr>
          <w:rFonts w:ascii="微软雅黑" w:hAnsi="微软雅黑" w:eastAsia="微软雅黑" w:cs="Arial"/>
          <w:color w:val="333333"/>
        </w:rPr>
      </w:pPr>
    </w:p>
    <w:p>
      <w:pPr>
        <w:widowControl/>
        <w:jc w:val="center"/>
        <w:rPr>
          <w:rFonts w:ascii="微软雅黑" w:hAnsi="微软雅黑" w:eastAsia="微软雅黑" w:cs="Arial"/>
          <w:b/>
          <w:color w:val="333333"/>
          <w:sz w:val="30"/>
          <w:szCs w:val="30"/>
        </w:rPr>
      </w:pPr>
      <w:r>
        <w:rPr>
          <w:rFonts w:ascii="微软雅黑" w:hAnsi="微软雅黑" w:eastAsia="微软雅黑" w:cs="Arial"/>
          <w:color w:val="333333"/>
        </w:rPr>
        <w:br w:type="page"/>
      </w:r>
      <w:r>
        <w:rPr>
          <w:rFonts w:hint="eastAsia" w:ascii="微软雅黑" w:hAnsi="微软雅黑" w:eastAsia="微软雅黑" w:cs="Arial"/>
          <w:b/>
          <w:color w:val="333333"/>
          <w:sz w:val="30"/>
          <w:szCs w:val="30"/>
          <w:lang w:val="en-US" w:eastAsia="zh-CN"/>
        </w:rPr>
        <w:t>八、设备</w:t>
      </w:r>
      <w:r>
        <w:rPr>
          <w:rFonts w:hint="eastAsia" w:ascii="微软雅黑" w:hAnsi="微软雅黑" w:eastAsia="微软雅黑" w:cs="Arial"/>
          <w:b/>
          <w:color w:val="333333"/>
          <w:sz w:val="30"/>
          <w:szCs w:val="30"/>
        </w:rPr>
        <w:t>简介及特点</w:t>
      </w:r>
    </w:p>
    <w:p>
      <w:pPr>
        <w:rPr>
          <w:rFonts w:ascii="Calibri" w:hAnsi="Calibri" w:eastAsia="宋体" w:cs="Times New Roman"/>
          <w:color w:val="000000"/>
          <w:sz w:val="24"/>
        </w:rPr>
      </w:pPr>
      <w:r>
        <w:rPr>
          <w:rFonts w:hint="eastAsia" w:ascii="宋体" w:hAnsi="宋体" w:cs="宋体"/>
          <w:color w:val="000000"/>
          <w:sz w:val="28"/>
          <w:szCs w:val="28"/>
        </w:rPr>
        <w:t xml:space="preserve">  </w:t>
      </w:r>
      <w:r>
        <w:rPr>
          <w:rFonts w:hint="eastAsia" w:ascii="宋体" w:hAnsi="宋体" w:eastAsia="宋体" w:cs="宋体"/>
          <w:bCs/>
          <w:sz w:val="24"/>
          <w:szCs w:val="24"/>
        </w:rPr>
        <w:t>设备描述：</w:t>
      </w:r>
      <w:r>
        <w:rPr>
          <w:rFonts w:hint="eastAsia" w:ascii="Calibri" w:hAnsi="Calibri" w:eastAsia="宋体" w:cs="Times New Roman"/>
          <w:color w:val="000000"/>
          <w:sz w:val="24"/>
        </w:rPr>
        <w:t>1.范围：本说明书适用于我公司生产的YY(Q)W系列60～14000KW的有机热载体炉,额定工作压力为0.8～1.0MPa，YY(Q)W-×Y(Q)燃燃油气有机热载体炉, 第一个Y代表锅炉类型为液相炉，中间Y(Q)代表燃烧设备为油燃烧器或者气燃烧器，W代表炉体安置形式为卧式。×代表额定热功率， Y(Q)代表适用燃料种类为油类或者气类。</w:t>
      </w:r>
    </w:p>
    <w:p>
      <w:pPr>
        <w:spacing w:line="440" w:lineRule="exact"/>
        <w:ind w:firstLine="645"/>
        <w:rPr>
          <w:rFonts w:hint="eastAsia" w:ascii="Calibri" w:hAnsi="Calibri" w:eastAsia="宋体" w:cs="Times New Roman"/>
          <w:sz w:val="24"/>
          <w:lang w:eastAsia="zh-CN"/>
        </w:rPr>
      </w:pPr>
      <w:r>
        <w:rPr>
          <w:rFonts w:ascii="Calibri" w:hAnsi="Calibri" w:eastAsia="宋体" w:cs="Times New Roman"/>
          <w:sz w:val="24"/>
        </w:rPr>
        <w:t xml:space="preserve">有机热载体炉是一种新型的特种锅炉又称导热油炉，具有低压、高温工作特性，其供热温度可达到液相340℃或汽相400℃度。凡是需要均匀稳定地加热，且不允许火焰直接加热的工艺加热温度在150℃-380℃之间的各种生产场合中都可以采用有机热载体供热。  </w:t>
      </w:r>
    </w:p>
    <w:p>
      <w:pPr>
        <w:spacing w:line="440" w:lineRule="exact"/>
        <w:ind w:firstLine="645"/>
        <w:rPr>
          <w:rFonts w:ascii="Calibri" w:hAnsi="Calibri" w:eastAsia="宋体" w:cs="Times New Roman"/>
          <w:sz w:val="24"/>
        </w:rPr>
      </w:pPr>
      <w:r>
        <w:rPr>
          <w:rFonts w:ascii="Calibri" w:hAnsi="Calibri" w:eastAsia="宋体" w:cs="Times New Roman"/>
          <w:sz w:val="24"/>
        </w:rPr>
        <w:t>　　 有机热载体炉一般以煤、油、</w:t>
      </w:r>
      <w:r>
        <w:rPr>
          <w:rFonts w:hint="eastAsia" w:ascii="Calibri" w:hAnsi="Calibri" w:eastAsia="宋体" w:cs="Times New Roman"/>
          <w:sz w:val="24"/>
        </w:rPr>
        <w:t>气</w:t>
      </w:r>
      <w:r>
        <w:rPr>
          <w:rFonts w:ascii="Calibri" w:hAnsi="Calibri" w:eastAsia="宋体" w:cs="Times New Roman"/>
          <w:sz w:val="24"/>
        </w:rPr>
        <w:t>为燃料，以导热油为介质，利用热油循环油泵强制介质进行液相循环，将热能输送给用热设备后再返回加热炉重新加热，具有在低的压力下获得高的工作温度，并且能对介质运行进行高精密控制工作。系统热利用率高，运行维修方便，是一种安全、高效、节能的理想首选供热设备。</w:t>
      </w:r>
    </w:p>
    <w:p>
      <w:pPr>
        <w:spacing w:line="440" w:lineRule="exact"/>
        <w:ind w:firstLine="645"/>
        <w:rPr>
          <w:rFonts w:ascii="Calibri" w:hAnsi="Calibri" w:eastAsia="宋体" w:cs="Times New Roman"/>
          <w:sz w:val="24"/>
        </w:rPr>
      </w:pPr>
      <w:r>
        <w:rPr>
          <w:rFonts w:hint="eastAsia" w:ascii="Calibri" w:hAnsi="Calibri" w:eastAsia="宋体" w:cs="Times New Roman"/>
          <w:sz w:val="24"/>
        </w:rPr>
        <w:t>本台锅炉采用卧式结构，燃烧方式为室燃，燃料为轻油、天然气、城市煤气、液化气。烟气流程为：烟气流程为：燃料在炉膛内燃烧，高温烟气通过内盘管吸热后。在内圈盘管出口进入内圈与外圈之间的通道内进行流动，形成第一回程。</w:t>
      </w:r>
      <w:r>
        <w:rPr>
          <w:rFonts w:hint="eastAsia" w:ascii="Calibri" w:hAnsi="Calibri" w:eastAsia="宋体" w:cs="Times New Roman"/>
          <w:color w:val="000000"/>
          <w:sz w:val="24"/>
        </w:rPr>
        <w:t>从内圈盘管与外圈盘管出口进入外圈与外壳圈之间的通道内进行流动，形成第二回程。</w:t>
      </w:r>
      <w:r>
        <w:rPr>
          <w:rFonts w:hint="eastAsia" w:ascii="Calibri" w:hAnsi="Calibri" w:eastAsia="宋体" w:cs="Times New Roman"/>
          <w:sz w:val="24"/>
        </w:rPr>
        <w:t>最后烟气经出口烟箱进入后部烟道，经过节能器后进入烟囱，最后经烟囱排入大气。</w:t>
      </w:r>
    </w:p>
    <w:p>
      <w:pPr>
        <w:spacing w:line="440" w:lineRule="exact"/>
        <w:ind w:firstLine="645"/>
        <w:rPr>
          <w:rFonts w:ascii="Calibri" w:hAnsi="Calibri" w:eastAsia="宋体" w:cs="Times New Roman"/>
          <w:sz w:val="24"/>
        </w:rPr>
      </w:pPr>
      <w:r>
        <w:rPr>
          <w:rFonts w:hint="eastAsia" w:ascii="Calibri" w:hAnsi="Calibri" w:eastAsia="宋体" w:cs="Times New Roman"/>
          <w:sz w:val="24"/>
        </w:rPr>
        <w:t>加热炉系统由供热系统、燃烧系统、电器控制系统三大部份组成。</w:t>
      </w:r>
    </w:p>
    <w:p>
      <w:pPr>
        <w:spacing w:line="440" w:lineRule="exact"/>
        <w:ind w:firstLine="645"/>
        <w:rPr>
          <w:rFonts w:ascii="Calibri" w:hAnsi="Calibri" w:eastAsia="宋体" w:cs="Times New Roman"/>
          <w:sz w:val="24"/>
        </w:rPr>
      </w:pPr>
      <w:r>
        <w:rPr>
          <w:rFonts w:hint="eastAsia" w:ascii="Calibri" w:hAnsi="Calibri" w:eastAsia="宋体" w:cs="Times New Roman"/>
          <w:sz w:val="24"/>
        </w:rPr>
        <w:t>供热系统的辅机由膨胀槽、储油槽、热油循环泵、注油泵、油过滤器、油气分离器等组成。</w:t>
      </w:r>
    </w:p>
    <w:p>
      <w:pPr>
        <w:pStyle w:val="22"/>
        <w:spacing w:line="400" w:lineRule="exact"/>
        <w:ind w:firstLine="715" w:firstLineChars="298"/>
        <w:rPr>
          <w:rFonts w:ascii="宋体" w:hAnsi="宋体"/>
          <w:b/>
          <w:sz w:val="24"/>
          <w:szCs w:val="24"/>
        </w:rPr>
      </w:pPr>
      <w:r>
        <w:rPr>
          <w:rFonts w:hint="eastAsia"/>
          <w:sz w:val="24"/>
          <w:szCs w:val="24"/>
        </w:rPr>
        <w:t>燃烧系统由燃烧机、本体、节能器组成。</w:t>
      </w:r>
      <w:r>
        <w:rPr>
          <w:rFonts w:hint="eastAsia" w:ascii="宋体" w:hAnsi="宋体"/>
          <w:b/>
          <w:sz w:val="24"/>
          <w:szCs w:val="24"/>
        </w:rPr>
        <w:t>本锅炉配备燃烧器应完全符合《锅炉安全技术监察规程》要求。</w:t>
      </w:r>
    </w:p>
    <w:p>
      <w:pPr>
        <w:pStyle w:val="22"/>
        <w:spacing w:line="400" w:lineRule="exact"/>
        <w:ind w:firstLine="472" w:firstLineChars="196"/>
        <w:rPr>
          <w:rFonts w:ascii="宋体" w:hAnsi="宋体"/>
          <w:b/>
          <w:sz w:val="24"/>
          <w:szCs w:val="24"/>
        </w:rPr>
      </w:pPr>
      <w:r>
        <w:rPr>
          <w:rFonts w:hint="eastAsia" w:ascii="宋体" w:hAnsi="宋体"/>
          <w:b/>
          <w:sz w:val="24"/>
          <w:szCs w:val="24"/>
        </w:rPr>
        <w:t>如使用单位自购燃烧器，未选择我公司推荐燃烧器厂家及型号，应确认所选配的燃烧器是否符合我公司锅炉的配置技术要求。由于燃烧器选配不当导致出现的问题，我公司概不负责。</w:t>
      </w:r>
    </w:p>
    <w:p>
      <w:pPr>
        <w:spacing w:line="440" w:lineRule="exact"/>
        <w:ind w:firstLine="645"/>
        <w:rPr>
          <w:rFonts w:ascii="Calibri" w:hAnsi="Calibri" w:eastAsia="宋体" w:cs="Times New Roman"/>
          <w:sz w:val="24"/>
        </w:rPr>
      </w:pPr>
      <w:r>
        <w:rPr>
          <w:rFonts w:hint="eastAsia" w:ascii="Calibri" w:hAnsi="Calibri" w:eastAsia="宋体" w:cs="Times New Roman"/>
          <w:sz w:val="24"/>
        </w:rPr>
        <w:t>电气控制系统由电气控制柜及其检测、显示仪表等组成。</w:t>
      </w:r>
    </w:p>
    <w:p>
      <w:pPr>
        <w:spacing w:line="440" w:lineRule="exact"/>
        <w:ind w:firstLine="560"/>
        <w:rPr>
          <w:rFonts w:ascii="Calibri" w:hAnsi="Calibri" w:eastAsia="宋体" w:cs="Times New Roman"/>
          <w:sz w:val="24"/>
        </w:rPr>
      </w:pPr>
      <w:r>
        <w:rPr>
          <w:rFonts w:hint="eastAsia" w:ascii="Calibri" w:hAnsi="Calibri" w:eastAsia="宋体" w:cs="Times New Roman"/>
          <w:sz w:val="24"/>
        </w:rPr>
        <w:t>本锅炉具有低流量、超温、超压和低压报警功能（详见第三章）；</w:t>
      </w:r>
    </w:p>
    <w:p>
      <w:pPr>
        <w:spacing w:line="440" w:lineRule="exact"/>
        <w:ind w:firstLine="480" w:firstLineChars="200"/>
        <w:rPr>
          <w:rFonts w:hint="eastAsia" w:ascii="Calibri" w:hAnsi="Calibri" w:eastAsia="宋体" w:cs="Times New Roman"/>
          <w:sz w:val="24"/>
          <w:lang w:eastAsia="zh-CN"/>
        </w:rPr>
      </w:pPr>
      <w:r>
        <w:rPr>
          <w:rFonts w:hint="eastAsia" w:ascii="Calibri" w:hAnsi="Calibri" w:eastAsia="宋体" w:cs="Times New Roman"/>
          <w:sz w:val="24"/>
        </w:rPr>
        <w:t>2、</w:t>
      </w:r>
      <w:r>
        <w:rPr>
          <w:rFonts w:ascii="Calibri" w:hAnsi="Calibri" w:eastAsia="宋体" w:cs="Times New Roman"/>
          <w:sz w:val="24"/>
        </w:rPr>
        <w:t xml:space="preserve">设备功能：  </w:t>
      </w:r>
    </w:p>
    <w:p>
      <w:pPr>
        <w:spacing w:line="440" w:lineRule="exact"/>
        <w:ind w:firstLine="480" w:firstLineChars="200"/>
        <w:rPr>
          <w:rFonts w:hint="eastAsia" w:ascii="Calibri" w:hAnsi="Calibri" w:eastAsia="宋体" w:cs="Times New Roman"/>
          <w:sz w:val="24"/>
          <w:lang w:eastAsia="zh-CN"/>
        </w:rPr>
      </w:pPr>
      <w:r>
        <w:rPr>
          <w:rFonts w:ascii="Calibri" w:hAnsi="Calibri" w:eastAsia="宋体" w:cs="Times New Roman"/>
          <w:sz w:val="24"/>
        </w:rPr>
        <w:t>　　 </w:t>
      </w:r>
      <w:r>
        <w:rPr>
          <w:rFonts w:hint="eastAsia" w:ascii="Calibri" w:hAnsi="Calibri" w:eastAsia="宋体" w:cs="Times New Roman"/>
          <w:sz w:val="24"/>
        </w:rPr>
        <w:t>1）</w:t>
      </w:r>
      <w:r>
        <w:rPr>
          <w:rFonts w:ascii="Calibri" w:hAnsi="Calibri" w:eastAsia="宋体" w:cs="Times New Roman"/>
          <w:sz w:val="24"/>
        </w:rPr>
        <w:t xml:space="preserve">加热炉主体：  </w:t>
      </w:r>
    </w:p>
    <w:p>
      <w:pPr>
        <w:spacing w:line="440" w:lineRule="exact"/>
        <w:ind w:firstLine="480" w:firstLineChars="200"/>
        <w:rPr>
          <w:rFonts w:hint="eastAsia" w:ascii="Calibri" w:hAnsi="Calibri" w:eastAsia="宋体" w:cs="Times New Roman"/>
          <w:sz w:val="24"/>
          <w:lang w:eastAsia="zh-CN"/>
        </w:rPr>
      </w:pPr>
      <w:r>
        <w:rPr>
          <w:rFonts w:ascii="Calibri" w:hAnsi="Calibri" w:eastAsia="宋体" w:cs="Times New Roman"/>
          <w:sz w:val="24"/>
        </w:rPr>
        <w:t>　　 加热炉主体是加热炉系统的主机部分，有机热载体由此获得热能</w:t>
      </w:r>
      <w:r>
        <w:rPr>
          <w:rFonts w:hint="eastAsia" w:ascii="Calibri" w:hAnsi="Calibri" w:eastAsia="宋体" w:cs="Times New Roman"/>
          <w:sz w:val="24"/>
        </w:rPr>
        <w:t>；</w:t>
      </w:r>
      <w:r>
        <w:rPr>
          <w:rFonts w:ascii="Calibri" w:hAnsi="Calibri" w:eastAsia="宋体" w:cs="Times New Roman"/>
          <w:sz w:val="24"/>
        </w:rPr>
        <w:t xml:space="preserve"> </w:t>
      </w:r>
    </w:p>
    <w:p>
      <w:pPr>
        <w:spacing w:line="440" w:lineRule="exact"/>
        <w:ind w:firstLine="480" w:firstLineChars="200"/>
        <w:rPr>
          <w:rFonts w:hint="eastAsia" w:ascii="Calibri" w:hAnsi="Calibri" w:eastAsia="宋体" w:cs="Times New Roman"/>
          <w:sz w:val="24"/>
          <w:lang w:eastAsia="zh-CN"/>
        </w:rPr>
      </w:pPr>
      <w:r>
        <w:rPr>
          <w:rFonts w:ascii="Calibri" w:hAnsi="Calibri" w:eastAsia="宋体" w:cs="Times New Roman"/>
          <w:sz w:val="24"/>
        </w:rPr>
        <w:t>　　</w:t>
      </w:r>
      <w:r>
        <w:rPr>
          <w:rFonts w:hint="eastAsia" w:ascii="Calibri" w:hAnsi="Calibri" w:eastAsia="宋体" w:cs="Times New Roman"/>
          <w:sz w:val="24"/>
        </w:rPr>
        <w:t>2）</w:t>
      </w:r>
      <w:r>
        <w:rPr>
          <w:rFonts w:ascii="Calibri" w:hAnsi="Calibri" w:eastAsia="宋体" w:cs="Times New Roman"/>
          <w:sz w:val="24"/>
        </w:rPr>
        <w:t>热油循环泵：热油循环泵是导热油闭路强制循环的动力，要求每台加热炉配置两台泵，其中一台为备用</w:t>
      </w:r>
      <w:r>
        <w:rPr>
          <w:rFonts w:hint="eastAsia" w:ascii="Calibri" w:hAnsi="Calibri" w:eastAsia="宋体" w:cs="Times New Roman"/>
          <w:sz w:val="24"/>
        </w:rPr>
        <w:t>；</w:t>
      </w:r>
      <w:r>
        <w:rPr>
          <w:rFonts w:ascii="Calibri" w:hAnsi="Calibri" w:eastAsia="宋体" w:cs="Times New Roman"/>
          <w:sz w:val="24"/>
        </w:rPr>
        <w:t xml:space="preserve"> </w:t>
      </w:r>
    </w:p>
    <w:p>
      <w:pPr>
        <w:spacing w:line="440" w:lineRule="exact"/>
        <w:ind w:firstLine="480" w:firstLineChars="200"/>
        <w:rPr>
          <w:rFonts w:hint="eastAsia" w:ascii="Calibri" w:hAnsi="Calibri" w:eastAsia="宋体" w:cs="Times New Roman"/>
          <w:sz w:val="24"/>
          <w:lang w:eastAsia="zh-CN"/>
        </w:rPr>
      </w:pPr>
      <w:r>
        <w:rPr>
          <w:rFonts w:ascii="Calibri" w:hAnsi="Calibri" w:eastAsia="宋体" w:cs="Times New Roman"/>
          <w:sz w:val="24"/>
        </w:rPr>
        <w:t>　　 </w:t>
      </w:r>
      <w:r>
        <w:rPr>
          <w:rFonts w:hint="eastAsia" w:ascii="Calibri" w:hAnsi="Calibri" w:eastAsia="宋体" w:cs="Times New Roman"/>
          <w:sz w:val="24"/>
        </w:rPr>
        <w:t>3）</w:t>
      </w:r>
      <w:r>
        <w:rPr>
          <w:rFonts w:ascii="Calibri" w:hAnsi="Calibri" w:eastAsia="宋体" w:cs="Times New Roman"/>
          <w:sz w:val="24"/>
        </w:rPr>
        <w:t xml:space="preserve">膨胀槽（高位槽）  </w:t>
      </w:r>
    </w:p>
    <w:p>
      <w:pPr>
        <w:spacing w:line="440" w:lineRule="exact"/>
        <w:ind w:firstLine="480" w:firstLineChars="200"/>
        <w:rPr>
          <w:rFonts w:hint="eastAsia" w:ascii="Calibri" w:hAnsi="Calibri" w:eastAsia="宋体" w:cs="Times New Roman"/>
          <w:sz w:val="24"/>
          <w:lang w:eastAsia="zh-CN"/>
        </w:rPr>
      </w:pPr>
      <w:r>
        <w:rPr>
          <w:rFonts w:ascii="Calibri" w:hAnsi="Calibri" w:eastAsia="宋体" w:cs="Times New Roman"/>
          <w:sz w:val="24"/>
        </w:rPr>
        <w:t xml:space="preserve">　　 膨胀槽用作导热油因温度变化而产生体积变化的补偿,从而稳定系统载热体的压力,同时还可以帮助系统脱水排汽,因此膨胀槽应设置在比系统其它设备或管道高出1.5-2M标高处,正常工作时应保持高液位状态,当突然停电或热油循环泵发生故障而需紧急停炉时,可以将冷油置换阀打开,此时高位槽的冷油利用其位能流经炉管而入贮油槽,从而防止炉管内导热油超温过热。  </w:t>
      </w:r>
    </w:p>
    <w:p>
      <w:pPr>
        <w:spacing w:line="440" w:lineRule="exact"/>
        <w:ind w:firstLine="480" w:firstLineChars="200"/>
        <w:rPr>
          <w:rFonts w:hint="eastAsia" w:ascii="Calibri" w:hAnsi="Calibri" w:eastAsia="宋体" w:cs="Times New Roman"/>
          <w:sz w:val="24"/>
          <w:lang w:eastAsia="zh-CN"/>
        </w:rPr>
      </w:pPr>
      <w:r>
        <w:rPr>
          <w:rFonts w:ascii="Calibri" w:hAnsi="Calibri" w:eastAsia="宋体" w:cs="Times New Roman"/>
          <w:sz w:val="24"/>
        </w:rPr>
        <w:t>　　 </w:t>
      </w:r>
      <w:r>
        <w:rPr>
          <w:rFonts w:hint="eastAsia" w:ascii="Calibri" w:hAnsi="Calibri" w:eastAsia="宋体" w:cs="Times New Roman"/>
          <w:sz w:val="24"/>
        </w:rPr>
        <w:t>4）</w:t>
      </w:r>
      <w:r>
        <w:rPr>
          <w:rFonts w:ascii="Calibri" w:hAnsi="Calibri" w:eastAsia="宋体" w:cs="Times New Roman"/>
          <w:sz w:val="24"/>
        </w:rPr>
        <w:t xml:space="preserve">贮油槽（低位槽）  </w:t>
      </w:r>
    </w:p>
    <w:p>
      <w:pPr>
        <w:spacing w:line="440" w:lineRule="exact"/>
        <w:ind w:firstLine="480" w:firstLineChars="200"/>
        <w:rPr>
          <w:rFonts w:ascii="Calibri" w:hAnsi="Calibri" w:eastAsia="宋体" w:cs="Times New Roman"/>
          <w:sz w:val="24"/>
        </w:rPr>
      </w:pPr>
      <w:r>
        <w:rPr>
          <w:rFonts w:ascii="Calibri" w:hAnsi="Calibri" w:eastAsia="宋体" w:cs="Times New Roman"/>
          <w:sz w:val="24"/>
        </w:rPr>
        <w:t>　　 贮油槽主要用来贮存高位槽、炉管及系统排出的导热油，工作时应处于低液位状态，随时准备接受外来导热油。排气口应接至安全区且不得设置阀门。 </w:t>
      </w:r>
    </w:p>
    <w:p>
      <w:pPr>
        <w:spacing w:line="440" w:lineRule="exact"/>
        <w:ind w:firstLine="480" w:firstLineChars="200"/>
        <w:rPr>
          <w:rFonts w:ascii="Calibri" w:hAnsi="Calibri" w:eastAsia="宋体" w:cs="Times New Roman"/>
          <w:sz w:val="24"/>
        </w:rPr>
      </w:pPr>
      <w:r>
        <w:rPr>
          <w:rFonts w:ascii="Calibri" w:hAnsi="Calibri" w:eastAsia="宋体" w:cs="Times New Roman"/>
          <w:sz w:val="24"/>
        </w:rPr>
        <w:t> </w:t>
      </w:r>
      <w:r>
        <w:rPr>
          <w:rFonts w:hint="eastAsia" w:ascii="Calibri" w:hAnsi="Calibri" w:eastAsia="宋体" w:cs="Times New Roman"/>
          <w:sz w:val="24"/>
        </w:rPr>
        <w:t>5）热油循环泵</w:t>
      </w:r>
    </w:p>
    <w:p>
      <w:pPr>
        <w:spacing w:line="440" w:lineRule="exact"/>
        <w:ind w:firstLine="600" w:firstLineChars="250"/>
        <w:rPr>
          <w:rFonts w:hint="eastAsia" w:ascii="Calibri" w:hAnsi="Calibri" w:eastAsia="宋体" w:cs="Times New Roman"/>
          <w:sz w:val="24"/>
          <w:lang w:eastAsia="zh-CN"/>
        </w:rPr>
      </w:pPr>
      <w:r>
        <w:rPr>
          <w:rFonts w:hint="eastAsia" w:ascii="Calibri" w:hAnsi="Calibri" w:eastAsia="宋体" w:cs="Times New Roman"/>
          <w:sz w:val="24"/>
        </w:rPr>
        <w:t>热油循环泵是导热油闭路强制循环的动力，它要有足够的流量和扬程，并且是密封性好，耐高温的油泵，在系统的配置上必须要有一台热油循环泵作为备用，以便连续运行。</w:t>
      </w:r>
    </w:p>
    <w:p>
      <w:pPr>
        <w:spacing w:line="440" w:lineRule="exact"/>
        <w:ind w:firstLine="600" w:firstLineChars="250"/>
        <w:rPr>
          <w:rFonts w:hint="eastAsia" w:ascii="Calibri" w:hAnsi="Calibri" w:eastAsia="宋体" w:cs="Times New Roman"/>
          <w:sz w:val="24"/>
          <w:lang w:eastAsia="zh-CN"/>
        </w:rPr>
      </w:pPr>
      <w:r>
        <w:rPr>
          <w:rFonts w:ascii="Calibri" w:hAnsi="Calibri" w:eastAsia="宋体" w:cs="Times New Roman"/>
          <w:sz w:val="24"/>
        </w:rPr>
        <w:t>　　 </w:t>
      </w:r>
      <w:r>
        <w:rPr>
          <w:rFonts w:hint="eastAsia" w:ascii="Calibri" w:hAnsi="Calibri" w:eastAsia="宋体" w:cs="Times New Roman"/>
          <w:sz w:val="24"/>
        </w:rPr>
        <w:t>6）</w:t>
      </w:r>
      <w:r>
        <w:rPr>
          <w:rFonts w:ascii="Calibri" w:hAnsi="Calibri" w:eastAsia="宋体" w:cs="Times New Roman"/>
          <w:sz w:val="24"/>
        </w:rPr>
        <w:t xml:space="preserve">注油泵（齿轮泵）  </w:t>
      </w:r>
    </w:p>
    <w:p>
      <w:pPr>
        <w:spacing w:line="440" w:lineRule="exact"/>
        <w:ind w:firstLine="600" w:firstLineChars="250"/>
        <w:rPr>
          <w:rFonts w:hint="eastAsia" w:ascii="Calibri" w:hAnsi="Calibri" w:eastAsia="宋体" w:cs="Times New Roman"/>
          <w:sz w:val="24"/>
          <w:lang w:eastAsia="zh-CN"/>
        </w:rPr>
      </w:pPr>
      <w:r>
        <w:rPr>
          <w:rFonts w:ascii="Calibri" w:hAnsi="Calibri" w:eastAsia="宋体" w:cs="Times New Roman"/>
          <w:sz w:val="24"/>
        </w:rPr>
        <w:t xml:space="preserve">　用来向系统补充或抽出导热油。泵体上箭头方向是主轴转方向，也是介质的流动方向。  </w:t>
      </w:r>
    </w:p>
    <w:p>
      <w:pPr>
        <w:spacing w:line="440" w:lineRule="exact"/>
        <w:ind w:firstLine="600" w:firstLineChars="250"/>
        <w:rPr>
          <w:rFonts w:hint="eastAsia" w:ascii="Calibri" w:hAnsi="Calibri" w:eastAsia="宋体" w:cs="Times New Roman"/>
          <w:sz w:val="24"/>
          <w:lang w:eastAsia="zh-CN"/>
        </w:rPr>
      </w:pPr>
      <w:r>
        <w:rPr>
          <w:rFonts w:ascii="Calibri" w:hAnsi="Calibri" w:eastAsia="宋体" w:cs="Times New Roman"/>
          <w:sz w:val="24"/>
        </w:rPr>
        <w:t>　　 </w:t>
      </w:r>
      <w:r>
        <w:rPr>
          <w:rFonts w:hint="eastAsia" w:ascii="Calibri" w:hAnsi="Calibri" w:eastAsia="宋体" w:cs="Times New Roman"/>
          <w:sz w:val="24"/>
        </w:rPr>
        <w:t>7）</w:t>
      </w:r>
      <w:r>
        <w:rPr>
          <w:rFonts w:ascii="Calibri" w:hAnsi="Calibri" w:eastAsia="宋体" w:cs="Times New Roman"/>
          <w:sz w:val="24"/>
        </w:rPr>
        <w:t xml:space="preserve">滤油器（Y型滤油器）  </w:t>
      </w:r>
    </w:p>
    <w:p>
      <w:pPr>
        <w:spacing w:line="440" w:lineRule="exact"/>
        <w:ind w:firstLine="600" w:firstLineChars="250"/>
        <w:rPr>
          <w:rFonts w:hint="eastAsia" w:ascii="Calibri" w:hAnsi="Calibri" w:eastAsia="宋体" w:cs="Times New Roman"/>
          <w:sz w:val="24"/>
          <w:lang w:eastAsia="zh-CN"/>
        </w:rPr>
      </w:pPr>
      <w:r>
        <w:rPr>
          <w:rFonts w:ascii="Calibri" w:hAnsi="Calibri" w:eastAsia="宋体" w:cs="Times New Roman"/>
          <w:sz w:val="24"/>
        </w:rPr>
        <w:t>　　 </w:t>
      </w:r>
      <w:r>
        <w:rPr>
          <w:rFonts w:hint="eastAsia" w:ascii="Calibri" w:hAnsi="Calibri" w:eastAsia="宋体" w:cs="Times New Roman"/>
          <w:sz w:val="24"/>
        </w:rPr>
        <w:t>进循环泵前管线上必须设置导热油</w:t>
      </w:r>
      <w:r>
        <w:rPr>
          <w:rFonts w:ascii="Calibri" w:hAnsi="Calibri" w:eastAsia="宋体" w:cs="Times New Roman"/>
          <w:sz w:val="24"/>
        </w:rPr>
        <w:t>滤油</w:t>
      </w:r>
      <w:r>
        <w:rPr>
          <w:rFonts w:hint="eastAsia" w:ascii="Calibri" w:hAnsi="Calibri" w:eastAsia="宋体" w:cs="Times New Roman"/>
          <w:sz w:val="24"/>
        </w:rPr>
        <w:t>器，此</w:t>
      </w:r>
      <w:r>
        <w:rPr>
          <w:rFonts w:ascii="Calibri" w:hAnsi="Calibri" w:eastAsia="宋体" w:cs="Times New Roman"/>
          <w:sz w:val="24"/>
        </w:rPr>
        <w:t>滤油</w:t>
      </w:r>
      <w:r>
        <w:rPr>
          <w:rFonts w:hint="eastAsia" w:ascii="Calibri" w:hAnsi="Calibri" w:eastAsia="宋体" w:cs="Times New Roman"/>
          <w:sz w:val="24"/>
        </w:rPr>
        <w:t>器由我厂专门设计和配套。</w:t>
      </w:r>
      <w:r>
        <w:rPr>
          <w:rFonts w:ascii="Calibri" w:hAnsi="Calibri" w:eastAsia="宋体" w:cs="Times New Roman"/>
          <w:sz w:val="24"/>
        </w:rPr>
        <w:t>Y型滤油</w:t>
      </w:r>
      <w:r>
        <w:rPr>
          <w:rFonts w:hint="eastAsia" w:ascii="Calibri" w:hAnsi="Calibri" w:eastAsia="宋体" w:cs="Times New Roman"/>
          <w:sz w:val="24"/>
        </w:rPr>
        <w:t>器是由滤网组成，用于滤除系统中机械杂质及悬浮在导热油中的碳粒和高聚合物，起到保护热油循环泵的作用。</w:t>
      </w:r>
      <w:r>
        <w:rPr>
          <w:rFonts w:ascii="Calibri" w:hAnsi="Calibri" w:eastAsia="宋体" w:cs="Times New Roman"/>
          <w:sz w:val="24"/>
        </w:rPr>
        <w:t xml:space="preserve">  </w:t>
      </w:r>
    </w:p>
    <w:p>
      <w:pPr>
        <w:spacing w:line="440" w:lineRule="exact"/>
        <w:ind w:firstLine="600" w:firstLineChars="250"/>
        <w:rPr>
          <w:rFonts w:hint="eastAsia" w:ascii="Calibri" w:hAnsi="Calibri" w:eastAsia="宋体" w:cs="Times New Roman"/>
          <w:sz w:val="24"/>
          <w:lang w:eastAsia="zh-CN"/>
        </w:rPr>
      </w:pPr>
      <w:r>
        <w:rPr>
          <w:rFonts w:ascii="Calibri" w:hAnsi="Calibri" w:eastAsia="宋体" w:cs="Times New Roman"/>
          <w:sz w:val="24"/>
        </w:rPr>
        <w:t>　　 </w:t>
      </w:r>
      <w:r>
        <w:rPr>
          <w:rFonts w:hint="eastAsia" w:ascii="Calibri" w:hAnsi="Calibri" w:eastAsia="宋体" w:cs="Times New Roman"/>
          <w:sz w:val="24"/>
        </w:rPr>
        <w:t>8）</w:t>
      </w:r>
      <w:r>
        <w:rPr>
          <w:rFonts w:ascii="Calibri" w:hAnsi="Calibri" w:eastAsia="宋体" w:cs="Times New Roman"/>
          <w:sz w:val="24"/>
        </w:rPr>
        <w:t xml:space="preserve">油汽分离器：  </w:t>
      </w:r>
    </w:p>
    <w:p>
      <w:pPr>
        <w:spacing w:line="440" w:lineRule="exact"/>
        <w:ind w:firstLine="600" w:firstLineChars="250"/>
        <w:rPr>
          <w:rFonts w:ascii="Calibri" w:hAnsi="Calibri" w:eastAsia="宋体" w:cs="Times New Roman"/>
          <w:sz w:val="24"/>
        </w:rPr>
      </w:pPr>
      <w:r>
        <w:rPr>
          <w:rFonts w:ascii="Calibri" w:hAnsi="Calibri" w:eastAsia="宋体" w:cs="Times New Roman"/>
          <w:sz w:val="24"/>
        </w:rPr>
        <w:t xml:space="preserve">　　 油汽分离器用来分离并排除供热系统中的空气、水蒸汽及其它气体，从而确保导热油在液相无气水的状态下稳定运行。  </w:t>
      </w:r>
    </w:p>
    <w:p>
      <w:pPr>
        <w:rPr>
          <w:rFonts w:hint="eastAsia" w:ascii="Calibri" w:hAnsi="Calibri" w:eastAsia="宋体" w:cs="Times New Roman"/>
          <w:sz w:val="24"/>
          <w:lang w:eastAsia="zh-CN"/>
        </w:rPr>
      </w:pPr>
      <w:r>
        <w:rPr>
          <w:rFonts w:ascii="Calibri" w:hAnsi="Calibri" w:eastAsia="宋体" w:cs="Times New Roman"/>
          <w:sz w:val="24"/>
        </w:rPr>
        <w:t xml:space="preserve">性能特点：  </w:t>
      </w:r>
    </w:p>
    <w:p>
      <w:pPr>
        <w:rPr>
          <w:rFonts w:hint="eastAsia" w:ascii="Calibri" w:hAnsi="Calibri" w:eastAsia="宋体" w:cs="Times New Roman"/>
          <w:sz w:val="24"/>
          <w:lang w:eastAsia="zh-CN"/>
        </w:rPr>
      </w:pPr>
      <w:r>
        <w:rPr>
          <w:rFonts w:ascii="Calibri" w:hAnsi="Calibri" w:eastAsia="宋体" w:cs="Times New Roman"/>
          <w:sz w:val="24"/>
        </w:rPr>
        <w:t>　　 1）、获得低压高温热介质，调节方便，供热均匀，可以满足精确的工艺温度</w:t>
      </w:r>
      <w:r>
        <w:rPr>
          <w:rFonts w:hint="eastAsia" w:ascii="Calibri" w:hAnsi="Calibri" w:eastAsia="宋体" w:cs="Times New Roman"/>
          <w:sz w:val="24"/>
        </w:rPr>
        <w:t>；</w:t>
      </w:r>
      <w:r>
        <w:rPr>
          <w:rFonts w:ascii="Calibri" w:hAnsi="Calibri" w:eastAsia="宋体" w:cs="Times New Roman"/>
          <w:sz w:val="24"/>
        </w:rPr>
        <w:t xml:space="preserve">  </w:t>
      </w:r>
    </w:p>
    <w:p>
      <w:pPr>
        <w:rPr>
          <w:rFonts w:hint="eastAsia" w:ascii="Calibri" w:hAnsi="Calibri" w:eastAsia="宋体" w:cs="Times New Roman"/>
          <w:sz w:val="24"/>
          <w:lang w:eastAsia="zh-CN"/>
        </w:rPr>
      </w:pPr>
      <w:r>
        <w:rPr>
          <w:rFonts w:ascii="Calibri" w:hAnsi="Calibri" w:eastAsia="宋体" w:cs="Times New Roman"/>
          <w:sz w:val="24"/>
        </w:rPr>
        <w:t>　　 2）、液相循环供热，无冷凝排放热损失，供热系统热效率高</w:t>
      </w:r>
      <w:r>
        <w:rPr>
          <w:rFonts w:hint="eastAsia" w:ascii="Calibri" w:hAnsi="Calibri" w:eastAsia="宋体" w:cs="Times New Roman"/>
          <w:sz w:val="24"/>
        </w:rPr>
        <w:t>；</w:t>
      </w:r>
      <w:r>
        <w:rPr>
          <w:rFonts w:ascii="Calibri" w:hAnsi="Calibri" w:eastAsia="宋体" w:cs="Times New Roman"/>
          <w:sz w:val="24"/>
        </w:rPr>
        <w:t xml:space="preserve">  </w:t>
      </w:r>
    </w:p>
    <w:p>
      <w:pPr>
        <w:rPr>
          <w:rFonts w:hint="eastAsia" w:ascii="Calibri" w:hAnsi="Calibri" w:eastAsia="宋体" w:cs="Times New Roman"/>
          <w:sz w:val="24"/>
          <w:lang w:eastAsia="zh-CN"/>
        </w:rPr>
      </w:pPr>
      <w:r>
        <w:rPr>
          <w:rFonts w:ascii="Calibri" w:hAnsi="Calibri" w:eastAsia="宋体" w:cs="Times New Roman"/>
          <w:sz w:val="24"/>
        </w:rPr>
        <w:t>　　 3）、工作介质受热及放热和温度升降对体积的变化，在系统内有补偿技术措施</w:t>
      </w:r>
      <w:r>
        <w:rPr>
          <w:rFonts w:hint="eastAsia" w:ascii="Calibri" w:hAnsi="Calibri" w:eastAsia="宋体" w:cs="Times New Roman"/>
          <w:sz w:val="24"/>
        </w:rPr>
        <w:t>；</w:t>
      </w:r>
      <w:r>
        <w:rPr>
          <w:rFonts w:ascii="Calibri" w:hAnsi="Calibri" w:eastAsia="宋体" w:cs="Times New Roman"/>
          <w:sz w:val="24"/>
        </w:rPr>
        <w:t xml:space="preserve"> </w:t>
      </w:r>
    </w:p>
    <w:p>
      <w:pPr>
        <w:rPr>
          <w:rFonts w:hint="eastAsia"/>
          <w:b/>
          <w:sz w:val="32"/>
        </w:rPr>
      </w:pPr>
      <w:r>
        <w:rPr>
          <w:rFonts w:ascii="Calibri" w:hAnsi="Calibri" w:eastAsia="宋体" w:cs="Times New Roman"/>
          <w:sz w:val="24"/>
        </w:rPr>
        <w:t>　　 4）、循环供热前有严格控制工作介质内空气、水分及其他低挥发物含量的技术措施。</w:t>
      </w:r>
    </w:p>
    <w:p>
      <w:pPr>
        <w:rPr>
          <w:rFonts w:hint="eastAsia" w:eastAsiaTheme="minorEastAsia"/>
          <w:b/>
          <w:sz w:val="32"/>
          <w:lang w:eastAsia="zh-CN"/>
        </w:rPr>
      </w:pPr>
    </w:p>
    <w:sectPr>
      <w:headerReference r:id="rId4" w:type="first"/>
      <w:headerReference r:id="rId3" w:type="default"/>
      <w:footerReference r:id="rId5" w:type="default"/>
      <w:pgSz w:w="11906" w:h="16838"/>
      <w:pgMar w:top="1440" w:right="1133" w:bottom="1440" w:left="1418" w:header="113" w:footer="227"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drawing>
        <wp:inline distT="0" distB="0" distL="0" distR="0">
          <wp:extent cx="4048125" cy="914400"/>
          <wp:effectExtent l="0" t="0" r="0" b="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pic:cNvPicPr>
                    <a:picLocks noChangeAspect="1"/>
                  </pic:cNvPicPr>
                </pic:nvPicPr>
                <pic:blipFill>
                  <a:blip r:embed="rId1">
                    <a:clrChange>
                      <a:clrFrom>
                        <a:srgbClr val="C0C0C0"/>
                      </a:clrFrom>
                      <a:clrTo>
                        <a:srgbClr val="C0C0C0">
                          <a:alpha val="0"/>
                        </a:srgbClr>
                      </a:clrTo>
                    </a:clrChange>
                  </a:blip>
                  <a:stretch>
                    <a:fillRect/>
                  </a:stretch>
                </pic:blipFill>
                <pic:spPr>
                  <a:xfrm>
                    <a:off x="0" y="0"/>
                    <a:ext cx="4048125" cy="914400"/>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2400"/>
      </w:tabs>
      <w:spacing w:beforeLines="100" w:afterLines="300"/>
      <w:ind w:firstLine="6400" w:firstLineChars="2000"/>
      <w:jc w:val="left"/>
      <w:rPr>
        <w:color w:val="FF0000"/>
        <w:sz w:val="32"/>
        <w:szCs w:val="32"/>
      </w:rPr>
    </w:pPr>
    <w:r>
      <w:rPr>
        <w:rFonts w:ascii="Segoe UI" w:hAnsi="Segoe UI" w:cs="Segoe UI"/>
        <w:color w:val="FF0000"/>
        <w:sz w:val="32"/>
        <w:szCs w:val="32"/>
      </w:rPr>
      <w:drawing>
        <wp:anchor distT="0" distB="0" distL="114300" distR="114300" simplePos="0" relativeHeight="251659264" behindDoc="0" locked="0" layoutInCell="1" allowOverlap="1">
          <wp:simplePos x="0" y="0"/>
          <wp:positionH relativeFrom="column">
            <wp:posOffset>64135</wp:posOffset>
          </wp:positionH>
          <wp:positionV relativeFrom="paragraph">
            <wp:posOffset>56515</wp:posOffset>
          </wp:positionV>
          <wp:extent cx="2210435" cy="558800"/>
          <wp:effectExtent l="0" t="0" r="18415" b="12700"/>
          <wp:wrapNone/>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1"/>
                  <a:stretch>
                    <a:fillRect/>
                  </a:stretch>
                </pic:blipFill>
                <pic:spPr>
                  <a:xfrm>
                    <a:off x="0" y="0"/>
                    <a:ext cx="2210435" cy="558800"/>
                  </a:xfrm>
                  <a:prstGeom prst="rect">
                    <a:avLst/>
                  </a:prstGeom>
                </pic:spPr>
              </pic:pic>
            </a:graphicData>
          </a:graphic>
        </wp:anchor>
      </w:drawing>
    </w:r>
    <w:r>
      <w:rPr>
        <w:rFonts w:ascii="Segoe UI" w:hAnsi="Segoe UI" w:cs="Segoe UI"/>
        <w:color w:val="FF0000"/>
        <w:sz w:val="32"/>
        <w:szCs w:val="32"/>
      </w:rPr>
      <w:t>务实诚信、科技创新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jc w:val="both"/>
      <w:rPr>
        <w:rFonts w:hint="eastAsia"/>
        <w:b/>
        <w:sz w:val="36"/>
        <w:szCs w:val="16"/>
      </w:rPr>
    </w:pPr>
    <w:r>
      <w:rPr>
        <w:rFonts w:hint="eastAsia"/>
        <w:b/>
        <w:sz w:val="36"/>
        <w:szCs w:val="16"/>
      </w:rPr>
      <w:t xml:space="preserve">国家定点 </w:t>
    </w:r>
    <w:r>
      <w:rPr>
        <w:rFonts w:hint="eastAsia"/>
        <w:b/>
        <w:sz w:val="36"/>
        <w:szCs w:val="16"/>
        <w:lang w:eastAsia="zh-CN"/>
      </w:rPr>
      <w:t>省</w:t>
    </w:r>
    <w:r>
      <w:rPr>
        <w:rFonts w:hint="eastAsia"/>
        <w:b/>
        <w:sz w:val="36"/>
        <w:szCs w:val="16"/>
      </w:rPr>
      <w:t>级制造</w:t>
    </w:r>
  </w:p>
  <w:p>
    <w:pPr>
      <w:pStyle w:val="10"/>
      <w:pBdr>
        <w:bottom w:val="none" w:color="auto" w:sz="0" w:space="0"/>
      </w:pBdr>
      <w:ind w:firstLine="1760" w:firstLineChars="400"/>
      <w:jc w:val="both"/>
      <w:rPr>
        <w:rFonts w:hint="eastAsia"/>
        <w:sz w:val="44"/>
        <w:szCs w:val="44"/>
      </w:rPr>
    </w:pPr>
    <w:r>
      <w:rPr>
        <w:rFonts w:hint="eastAsia"/>
        <w:sz w:val="44"/>
        <w:szCs w:val="44"/>
      </w:rPr>
      <w:t>Heng‘</w:t>
    </w:r>
    <w:r>
      <w:rPr>
        <w:rFonts w:hint="eastAsia"/>
        <w:sz w:val="44"/>
        <w:szCs w:val="44"/>
        <w:lang w:val="en-US" w:eastAsia="zh-CN"/>
      </w:rPr>
      <w:t>xin</w:t>
    </w:r>
    <w:r>
      <w:rPr>
        <w:rFonts w:hint="eastAsia"/>
        <w:sz w:val="44"/>
        <w:szCs w:val="44"/>
      </w:rPr>
      <w:t>　Boiler</w:t>
    </w:r>
  </w:p>
  <w:p>
    <w:pPr>
      <w:pStyle w:val="10"/>
      <w:pBdr>
        <w:bottom w:val="none" w:color="auto" w:sz="0" w:space="0"/>
      </w:pBdr>
      <w:ind w:firstLine="2891" w:firstLineChars="1200"/>
      <w:jc w:val="both"/>
      <w:rPr>
        <w:rFonts w:hint="eastAsia"/>
        <w:b/>
        <w:sz w:val="40"/>
      </w:rPr>
    </w:pPr>
    <w:r>
      <w:rPr>
        <w:rFonts w:hint="eastAsia"/>
        <w:b/>
        <w:bCs/>
        <w:color w:val="FF0000"/>
        <w:sz w:val="24"/>
        <w:szCs w:val="24"/>
      </w:rPr>
      <w:t xml:space="preserve">以诚信久远 </w:t>
    </w:r>
    <w:r>
      <w:rPr>
        <w:rFonts w:hint="eastAsia"/>
        <w:b/>
        <w:bCs/>
        <w:color w:val="FF0000"/>
        <w:sz w:val="24"/>
        <w:szCs w:val="24"/>
        <w:lang w:val="en-US" w:eastAsia="zh-CN"/>
      </w:rPr>
      <w:t xml:space="preserve">   </w:t>
    </w:r>
    <w:r>
      <w:rPr>
        <w:rFonts w:hint="eastAsia"/>
        <w:b/>
        <w:bCs/>
        <w:color w:val="FF0000"/>
        <w:sz w:val="24"/>
        <w:szCs w:val="24"/>
      </w:rPr>
      <w:t>创造未来</w:t>
    </w:r>
    <w:r>
      <w:rPr>
        <w:rFonts w:hint="eastAsia"/>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7"/>
    <w:multiLevelType w:val="multilevel"/>
    <w:tmpl w:val="00000017"/>
    <w:lvl w:ilvl="0" w:tentative="0">
      <w:start w:val="4"/>
      <w:numFmt w:val="decimal"/>
      <w:suff w:val="nothing"/>
      <w:lvlText w:val="（%1）"/>
      <w:lvlJc w:val="left"/>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56D1E013"/>
    <w:multiLevelType w:val="singleLevel"/>
    <w:tmpl w:val="56D1E013"/>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GQyMTdmZTE1MTM4YzEwOTgwY2NiNDViNTkwODViMWUifQ=="/>
  </w:docVars>
  <w:rsids>
    <w:rsidRoot w:val="00F0180D"/>
    <w:rsid w:val="00026A40"/>
    <w:rsid w:val="00031ED7"/>
    <w:rsid w:val="0003698B"/>
    <w:rsid w:val="000711B6"/>
    <w:rsid w:val="000B00CA"/>
    <w:rsid w:val="000C0926"/>
    <w:rsid w:val="001150D0"/>
    <w:rsid w:val="001274EF"/>
    <w:rsid w:val="00141130"/>
    <w:rsid w:val="00150D33"/>
    <w:rsid w:val="001560E7"/>
    <w:rsid w:val="00163BE8"/>
    <w:rsid w:val="00171FD4"/>
    <w:rsid w:val="00191E80"/>
    <w:rsid w:val="00192CA7"/>
    <w:rsid w:val="00192EF1"/>
    <w:rsid w:val="001D1A99"/>
    <w:rsid w:val="001F1552"/>
    <w:rsid w:val="00206F07"/>
    <w:rsid w:val="00216B62"/>
    <w:rsid w:val="002334CB"/>
    <w:rsid w:val="00235CCD"/>
    <w:rsid w:val="00254908"/>
    <w:rsid w:val="00266860"/>
    <w:rsid w:val="002843B8"/>
    <w:rsid w:val="0029280C"/>
    <w:rsid w:val="00295C0E"/>
    <w:rsid w:val="002A4FA6"/>
    <w:rsid w:val="002B6FF6"/>
    <w:rsid w:val="002C26A6"/>
    <w:rsid w:val="002F33D8"/>
    <w:rsid w:val="0030122B"/>
    <w:rsid w:val="00305387"/>
    <w:rsid w:val="003154BB"/>
    <w:rsid w:val="003248A5"/>
    <w:rsid w:val="00337B11"/>
    <w:rsid w:val="003415D3"/>
    <w:rsid w:val="00343498"/>
    <w:rsid w:val="00347A13"/>
    <w:rsid w:val="00350A6E"/>
    <w:rsid w:val="00366085"/>
    <w:rsid w:val="00374964"/>
    <w:rsid w:val="003C1797"/>
    <w:rsid w:val="003D21C7"/>
    <w:rsid w:val="003D6A3A"/>
    <w:rsid w:val="003F6A2A"/>
    <w:rsid w:val="003F6C80"/>
    <w:rsid w:val="00415DF6"/>
    <w:rsid w:val="0043778E"/>
    <w:rsid w:val="0046654A"/>
    <w:rsid w:val="004A1EB8"/>
    <w:rsid w:val="004B46ED"/>
    <w:rsid w:val="004D0312"/>
    <w:rsid w:val="00524A60"/>
    <w:rsid w:val="00552FED"/>
    <w:rsid w:val="00566F18"/>
    <w:rsid w:val="00574C64"/>
    <w:rsid w:val="00585CC3"/>
    <w:rsid w:val="005B0723"/>
    <w:rsid w:val="005B4AD1"/>
    <w:rsid w:val="005F222D"/>
    <w:rsid w:val="005F4112"/>
    <w:rsid w:val="00604BEE"/>
    <w:rsid w:val="00647F38"/>
    <w:rsid w:val="00670685"/>
    <w:rsid w:val="006924A8"/>
    <w:rsid w:val="006A63AE"/>
    <w:rsid w:val="006B43C7"/>
    <w:rsid w:val="006C0EA8"/>
    <w:rsid w:val="006E320B"/>
    <w:rsid w:val="006F13F7"/>
    <w:rsid w:val="0071397E"/>
    <w:rsid w:val="00720425"/>
    <w:rsid w:val="0073475F"/>
    <w:rsid w:val="00747E6B"/>
    <w:rsid w:val="00755EC4"/>
    <w:rsid w:val="0075692B"/>
    <w:rsid w:val="00780D2E"/>
    <w:rsid w:val="00787639"/>
    <w:rsid w:val="007944DA"/>
    <w:rsid w:val="008054C8"/>
    <w:rsid w:val="00813FE6"/>
    <w:rsid w:val="008413AF"/>
    <w:rsid w:val="00854797"/>
    <w:rsid w:val="008875BF"/>
    <w:rsid w:val="008B6C59"/>
    <w:rsid w:val="008D244C"/>
    <w:rsid w:val="00905C83"/>
    <w:rsid w:val="009108B3"/>
    <w:rsid w:val="00921772"/>
    <w:rsid w:val="00933574"/>
    <w:rsid w:val="009356BE"/>
    <w:rsid w:val="00937407"/>
    <w:rsid w:val="00942548"/>
    <w:rsid w:val="009561EB"/>
    <w:rsid w:val="00A064BD"/>
    <w:rsid w:val="00A263FF"/>
    <w:rsid w:val="00A53D31"/>
    <w:rsid w:val="00A62E37"/>
    <w:rsid w:val="00A91F6C"/>
    <w:rsid w:val="00A974E4"/>
    <w:rsid w:val="00AB6CBD"/>
    <w:rsid w:val="00AC3338"/>
    <w:rsid w:val="00AD4A16"/>
    <w:rsid w:val="00AD5D84"/>
    <w:rsid w:val="00AF7658"/>
    <w:rsid w:val="00B21493"/>
    <w:rsid w:val="00B23F3F"/>
    <w:rsid w:val="00B32B28"/>
    <w:rsid w:val="00B84A76"/>
    <w:rsid w:val="00BE376E"/>
    <w:rsid w:val="00C047D7"/>
    <w:rsid w:val="00C174F1"/>
    <w:rsid w:val="00C2146A"/>
    <w:rsid w:val="00C424CD"/>
    <w:rsid w:val="00C649FB"/>
    <w:rsid w:val="00C7030C"/>
    <w:rsid w:val="00CB3AB4"/>
    <w:rsid w:val="00CB6ACD"/>
    <w:rsid w:val="00CD21E1"/>
    <w:rsid w:val="00CD246E"/>
    <w:rsid w:val="00CD5E6F"/>
    <w:rsid w:val="00CF1498"/>
    <w:rsid w:val="00D305B7"/>
    <w:rsid w:val="00D54FCB"/>
    <w:rsid w:val="00D61CB2"/>
    <w:rsid w:val="00DE77B3"/>
    <w:rsid w:val="00E06B27"/>
    <w:rsid w:val="00E15222"/>
    <w:rsid w:val="00E17D3D"/>
    <w:rsid w:val="00E2631D"/>
    <w:rsid w:val="00E341CA"/>
    <w:rsid w:val="00E415E6"/>
    <w:rsid w:val="00E5291A"/>
    <w:rsid w:val="00E52CF6"/>
    <w:rsid w:val="00E666EA"/>
    <w:rsid w:val="00E7073B"/>
    <w:rsid w:val="00E72126"/>
    <w:rsid w:val="00E77565"/>
    <w:rsid w:val="00E90FBE"/>
    <w:rsid w:val="00EA3C05"/>
    <w:rsid w:val="00EB0E8E"/>
    <w:rsid w:val="00EC5DBE"/>
    <w:rsid w:val="00EC5E2E"/>
    <w:rsid w:val="00ED425F"/>
    <w:rsid w:val="00EF0B71"/>
    <w:rsid w:val="00EF5A2F"/>
    <w:rsid w:val="00EF5E2E"/>
    <w:rsid w:val="00F0180D"/>
    <w:rsid w:val="00F133D8"/>
    <w:rsid w:val="00F13EA3"/>
    <w:rsid w:val="00F24BB2"/>
    <w:rsid w:val="00F32059"/>
    <w:rsid w:val="00F4463E"/>
    <w:rsid w:val="00F85718"/>
    <w:rsid w:val="00FA669E"/>
    <w:rsid w:val="00FB3FBA"/>
    <w:rsid w:val="01273A9B"/>
    <w:rsid w:val="013044D8"/>
    <w:rsid w:val="01877B89"/>
    <w:rsid w:val="019B1952"/>
    <w:rsid w:val="01B71CE5"/>
    <w:rsid w:val="020A2568"/>
    <w:rsid w:val="03156830"/>
    <w:rsid w:val="04D67902"/>
    <w:rsid w:val="04E56243"/>
    <w:rsid w:val="04F55DD9"/>
    <w:rsid w:val="050D22F0"/>
    <w:rsid w:val="053620DF"/>
    <w:rsid w:val="057E393F"/>
    <w:rsid w:val="05AD6DF6"/>
    <w:rsid w:val="05CF0D35"/>
    <w:rsid w:val="07BA23F5"/>
    <w:rsid w:val="07EF278F"/>
    <w:rsid w:val="08533F16"/>
    <w:rsid w:val="08F83F3F"/>
    <w:rsid w:val="09900EAE"/>
    <w:rsid w:val="09F76F64"/>
    <w:rsid w:val="0B105A02"/>
    <w:rsid w:val="0B200AD0"/>
    <w:rsid w:val="0B2058A9"/>
    <w:rsid w:val="0C90309B"/>
    <w:rsid w:val="0CCD6FFB"/>
    <w:rsid w:val="0DC031EB"/>
    <w:rsid w:val="0E8F44B5"/>
    <w:rsid w:val="0F265BED"/>
    <w:rsid w:val="0F4A4854"/>
    <w:rsid w:val="10B91D94"/>
    <w:rsid w:val="10E07442"/>
    <w:rsid w:val="11442EB8"/>
    <w:rsid w:val="12247669"/>
    <w:rsid w:val="127F644D"/>
    <w:rsid w:val="12D31969"/>
    <w:rsid w:val="12F977E2"/>
    <w:rsid w:val="14E849EE"/>
    <w:rsid w:val="15467AEB"/>
    <w:rsid w:val="164338F7"/>
    <w:rsid w:val="16E05377"/>
    <w:rsid w:val="173A3C25"/>
    <w:rsid w:val="177A402A"/>
    <w:rsid w:val="18A72770"/>
    <w:rsid w:val="19152346"/>
    <w:rsid w:val="19367C25"/>
    <w:rsid w:val="193B7646"/>
    <w:rsid w:val="19575C88"/>
    <w:rsid w:val="19F2534F"/>
    <w:rsid w:val="19F72D88"/>
    <w:rsid w:val="1A9901E7"/>
    <w:rsid w:val="1C106275"/>
    <w:rsid w:val="1C343042"/>
    <w:rsid w:val="1D3D22B6"/>
    <w:rsid w:val="1D445A10"/>
    <w:rsid w:val="1E772D6C"/>
    <w:rsid w:val="1EDA17E8"/>
    <w:rsid w:val="1F1676B9"/>
    <w:rsid w:val="1F6D4F49"/>
    <w:rsid w:val="2039742C"/>
    <w:rsid w:val="21230288"/>
    <w:rsid w:val="21C27372"/>
    <w:rsid w:val="22B65048"/>
    <w:rsid w:val="24224EC5"/>
    <w:rsid w:val="25F74896"/>
    <w:rsid w:val="267E2791"/>
    <w:rsid w:val="275E376A"/>
    <w:rsid w:val="278A6C32"/>
    <w:rsid w:val="29551AF2"/>
    <w:rsid w:val="295A2518"/>
    <w:rsid w:val="29665FA0"/>
    <w:rsid w:val="2A651CC8"/>
    <w:rsid w:val="2AAA1514"/>
    <w:rsid w:val="2B8D562A"/>
    <w:rsid w:val="2BDB2849"/>
    <w:rsid w:val="2C55425C"/>
    <w:rsid w:val="2E4F1BEE"/>
    <w:rsid w:val="2EEF3FE5"/>
    <w:rsid w:val="306D1328"/>
    <w:rsid w:val="317D1DCE"/>
    <w:rsid w:val="32264111"/>
    <w:rsid w:val="33A53D9F"/>
    <w:rsid w:val="33BC0D95"/>
    <w:rsid w:val="33F33A32"/>
    <w:rsid w:val="33F61581"/>
    <w:rsid w:val="355B0F7C"/>
    <w:rsid w:val="356A0F4B"/>
    <w:rsid w:val="35D725D1"/>
    <w:rsid w:val="35FB380C"/>
    <w:rsid w:val="364B0082"/>
    <w:rsid w:val="36A310E0"/>
    <w:rsid w:val="37D809B8"/>
    <w:rsid w:val="38065E67"/>
    <w:rsid w:val="395D29A2"/>
    <w:rsid w:val="39AD6C6D"/>
    <w:rsid w:val="39DD4B06"/>
    <w:rsid w:val="3A7036FB"/>
    <w:rsid w:val="3C7C47AD"/>
    <w:rsid w:val="3E5C5883"/>
    <w:rsid w:val="3F9D44C4"/>
    <w:rsid w:val="40103AAE"/>
    <w:rsid w:val="410039A9"/>
    <w:rsid w:val="412E2980"/>
    <w:rsid w:val="414032E8"/>
    <w:rsid w:val="416D5E83"/>
    <w:rsid w:val="41A73277"/>
    <w:rsid w:val="41E94E66"/>
    <w:rsid w:val="42301102"/>
    <w:rsid w:val="424E3683"/>
    <w:rsid w:val="42CD04A9"/>
    <w:rsid w:val="43151855"/>
    <w:rsid w:val="432C6E10"/>
    <w:rsid w:val="44724438"/>
    <w:rsid w:val="455D7D36"/>
    <w:rsid w:val="45BF4E8E"/>
    <w:rsid w:val="46155CBE"/>
    <w:rsid w:val="46552709"/>
    <w:rsid w:val="467B2D5F"/>
    <w:rsid w:val="473A663A"/>
    <w:rsid w:val="474E50DC"/>
    <w:rsid w:val="476C2309"/>
    <w:rsid w:val="485044A4"/>
    <w:rsid w:val="48C96B35"/>
    <w:rsid w:val="4B6D0947"/>
    <w:rsid w:val="4B7E64E3"/>
    <w:rsid w:val="4BB757B7"/>
    <w:rsid w:val="4CE450C0"/>
    <w:rsid w:val="4CF928B7"/>
    <w:rsid w:val="4DB740A8"/>
    <w:rsid w:val="4DF55961"/>
    <w:rsid w:val="4E1C57F4"/>
    <w:rsid w:val="50E35A71"/>
    <w:rsid w:val="51083DAC"/>
    <w:rsid w:val="510D00CB"/>
    <w:rsid w:val="519267AE"/>
    <w:rsid w:val="53457217"/>
    <w:rsid w:val="53804689"/>
    <w:rsid w:val="53E62450"/>
    <w:rsid w:val="53F67201"/>
    <w:rsid w:val="54327DAA"/>
    <w:rsid w:val="5500088C"/>
    <w:rsid w:val="55A609FB"/>
    <w:rsid w:val="55F804B3"/>
    <w:rsid w:val="5611622B"/>
    <w:rsid w:val="563E688B"/>
    <w:rsid w:val="570F7608"/>
    <w:rsid w:val="571F66D6"/>
    <w:rsid w:val="57A037DA"/>
    <w:rsid w:val="57D82454"/>
    <w:rsid w:val="58DF3910"/>
    <w:rsid w:val="58F61436"/>
    <w:rsid w:val="59416397"/>
    <w:rsid w:val="59A91DEE"/>
    <w:rsid w:val="5A2E75DA"/>
    <w:rsid w:val="5A6909E1"/>
    <w:rsid w:val="5B306A3B"/>
    <w:rsid w:val="5B5535EA"/>
    <w:rsid w:val="5C685E48"/>
    <w:rsid w:val="5E20725B"/>
    <w:rsid w:val="5E295DE4"/>
    <w:rsid w:val="5EDE69C6"/>
    <w:rsid w:val="5F182685"/>
    <w:rsid w:val="5F4D7AC0"/>
    <w:rsid w:val="6031704B"/>
    <w:rsid w:val="6061168C"/>
    <w:rsid w:val="610E2007"/>
    <w:rsid w:val="618629EA"/>
    <w:rsid w:val="61DD5E16"/>
    <w:rsid w:val="62F7102F"/>
    <w:rsid w:val="63457B05"/>
    <w:rsid w:val="64537371"/>
    <w:rsid w:val="649560FB"/>
    <w:rsid w:val="64C85CD6"/>
    <w:rsid w:val="64D16397"/>
    <w:rsid w:val="65550F66"/>
    <w:rsid w:val="65DE0950"/>
    <w:rsid w:val="66984194"/>
    <w:rsid w:val="6833138A"/>
    <w:rsid w:val="6AE07C22"/>
    <w:rsid w:val="6B0C32DE"/>
    <w:rsid w:val="6BB519E3"/>
    <w:rsid w:val="6BC4672D"/>
    <w:rsid w:val="6BED0354"/>
    <w:rsid w:val="6D487C85"/>
    <w:rsid w:val="6E05745D"/>
    <w:rsid w:val="6F5947B9"/>
    <w:rsid w:val="70381DF3"/>
    <w:rsid w:val="70786AAB"/>
    <w:rsid w:val="7181663B"/>
    <w:rsid w:val="7274091D"/>
    <w:rsid w:val="729043D3"/>
    <w:rsid w:val="73C1528F"/>
    <w:rsid w:val="74422C90"/>
    <w:rsid w:val="748224FB"/>
    <w:rsid w:val="75047C4B"/>
    <w:rsid w:val="76596EBD"/>
    <w:rsid w:val="76B10035"/>
    <w:rsid w:val="77261B8C"/>
    <w:rsid w:val="77C35F6C"/>
    <w:rsid w:val="78BC633B"/>
    <w:rsid w:val="79EB4909"/>
    <w:rsid w:val="7A951295"/>
    <w:rsid w:val="7B466249"/>
    <w:rsid w:val="7B5362B1"/>
    <w:rsid w:val="7BF203D2"/>
    <w:rsid w:val="7C8D388B"/>
    <w:rsid w:val="7D002150"/>
    <w:rsid w:val="7D093DD9"/>
    <w:rsid w:val="7D741635"/>
    <w:rsid w:val="7E114BE5"/>
    <w:rsid w:val="7E7C7982"/>
    <w:rsid w:val="7EC647B4"/>
    <w:rsid w:val="7F79637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autoRedefine/>
    <w:qFormat/>
    <w:uiPriority w:val="0"/>
    <w:pPr>
      <w:keepNext/>
      <w:jc w:val="center"/>
      <w:outlineLvl w:val="0"/>
    </w:pPr>
    <w:rPr>
      <w:rFonts w:ascii="宋体" w:hAnsi="宋体" w:eastAsia="宋体" w:cs="Times New Roman"/>
      <w:b/>
      <w:kern w:val="0"/>
      <w:sz w:val="24"/>
      <w:szCs w:val="20"/>
    </w:rPr>
  </w:style>
  <w:style w:type="paragraph" w:styleId="3">
    <w:name w:val="heading 2"/>
    <w:basedOn w:val="1"/>
    <w:next w:val="1"/>
    <w:link w:val="25"/>
    <w:autoRedefine/>
    <w:qFormat/>
    <w:uiPriority w:val="0"/>
    <w:pPr>
      <w:keepNext/>
      <w:keepLines/>
      <w:spacing w:before="260" w:after="260" w:line="413" w:lineRule="auto"/>
      <w:jc w:val="left"/>
      <w:outlineLvl w:val="1"/>
    </w:pPr>
    <w:rPr>
      <w:rFonts w:ascii="Arial" w:hAnsi="Arial" w:eastAsia="宋体" w:cs="Times New Roman"/>
      <w:bCs/>
      <w:kern w:val="0"/>
      <w:sz w:val="24"/>
      <w:szCs w:val="32"/>
    </w:rPr>
  </w:style>
  <w:style w:type="paragraph" w:styleId="4">
    <w:name w:val="heading 3"/>
    <w:basedOn w:val="1"/>
    <w:next w:val="1"/>
    <w:link w:val="26"/>
    <w:autoRedefine/>
    <w:qFormat/>
    <w:uiPriority w:val="0"/>
    <w:pPr>
      <w:keepNext/>
      <w:keepLines/>
      <w:spacing w:before="260" w:after="260" w:line="416" w:lineRule="auto"/>
      <w:outlineLvl w:val="2"/>
    </w:pPr>
    <w:rPr>
      <w:rFonts w:ascii="宋体" w:hAnsi="Times New Roman" w:eastAsia="宋体" w:cs="Times New Roman"/>
      <w:b/>
      <w:bCs/>
      <w:kern w:val="0"/>
      <w:sz w:val="32"/>
      <w:szCs w:val="32"/>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5">
    <w:name w:val="Document Map"/>
    <w:basedOn w:val="1"/>
    <w:link w:val="29"/>
    <w:autoRedefine/>
    <w:semiHidden/>
    <w:unhideWhenUsed/>
    <w:qFormat/>
    <w:uiPriority w:val="99"/>
    <w:rPr>
      <w:rFonts w:ascii="宋体" w:eastAsia="宋体"/>
      <w:sz w:val="18"/>
      <w:szCs w:val="18"/>
    </w:rPr>
  </w:style>
  <w:style w:type="paragraph" w:styleId="6">
    <w:name w:val="Body Text Indent"/>
    <w:basedOn w:val="1"/>
    <w:link w:val="23"/>
    <w:autoRedefine/>
    <w:semiHidden/>
    <w:unhideWhenUsed/>
    <w:qFormat/>
    <w:uiPriority w:val="99"/>
    <w:pPr>
      <w:spacing w:after="120"/>
      <w:ind w:left="420" w:leftChars="200"/>
    </w:pPr>
  </w:style>
  <w:style w:type="paragraph" w:styleId="7">
    <w:name w:val="Body Text Indent 2"/>
    <w:basedOn w:val="1"/>
    <w:link w:val="21"/>
    <w:autoRedefine/>
    <w:qFormat/>
    <w:uiPriority w:val="0"/>
    <w:pPr>
      <w:widowControl/>
      <w:spacing w:line="312" w:lineRule="auto"/>
      <w:ind w:firstLine="680"/>
      <w:textAlignment w:val="baseline"/>
    </w:pPr>
    <w:rPr>
      <w:rFonts w:ascii="Times New Roman" w:hAnsi="Times New Roman" w:eastAsia="宋体" w:cs="Times New Roman"/>
      <w:color w:val="000000"/>
      <w:spacing w:val="5"/>
      <w:kern w:val="0"/>
      <w:sz w:val="28"/>
      <w:szCs w:val="20"/>
      <w:u w:color="000000"/>
    </w:rPr>
  </w:style>
  <w:style w:type="paragraph" w:styleId="8">
    <w:name w:val="Balloon Text"/>
    <w:basedOn w:val="1"/>
    <w:link w:val="17"/>
    <w:autoRedefine/>
    <w:semiHidden/>
    <w:unhideWhenUsed/>
    <w:qFormat/>
    <w:uiPriority w:val="99"/>
    <w:rPr>
      <w:sz w:val="18"/>
      <w:szCs w:val="18"/>
    </w:rPr>
  </w:style>
  <w:style w:type="paragraph" w:styleId="9">
    <w:name w:val="footer"/>
    <w:basedOn w:val="1"/>
    <w:link w:val="19"/>
    <w:autoRedefine/>
    <w:unhideWhenUsed/>
    <w:qFormat/>
    <w:uiPriority w:val="99"/>
    <w:pPr>
      <w:tabs>
        <w:tab w:val="center" w:pos="4153"/>
        <w:tab w:val="right" w:pos="8306"/>
      </w:tabs>
      <w:snapToGrid w:val="0"/>
      <w:jc w:val="left"/>
    </w:pPr>
    <w:rPr>
      <w:sz w:val="18"/>
      <w:szCs w:val="18"/>
    </w:rPr>
  </w:style>
  <w:style w:type="paragraph" w:styleId="10">
    <w:name w:val="header"/>
    <w:basedOn w:val="1"/>
    <w:link w:val="1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table" w:styleId="13">
    <w:name w:val="Table Grid"/>
    <w:basedOn w:val="12"/>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5">
    <w:name w:val="No Spacing"/>
    <w:link w:val="16"/>
    <w:autoRedefine/>
    <w:qFormat/>
    <w:uiPriority w:val="1"/>
    <w:rPr>
      <w:rFonts w:asciiTheme="minorHAnsi" w:hAnsiTheme="minorHAnsi" w:eastAsiaTheme="minorEastAsia" w:cstheme="minorBidi"/>
      <w:kern w:val="0"/>
      <w:sz w:val="22"/>
      <w:szCs w:val="22"/>
      <w:lang w:val="en-US" w:eastAsia="zh-CN" w:bidi="ar-SA"/>
    </w:rPr>
  </w:style>
  <w:style w:type="character" w:customStyle="1" w:styleId="16">
    <w:name w:val="无间隔 Char"/>
    <w:basedOn w:val="14"/>
    <w:link w:val="15"/>
    <w:autoRedefine/>
    <w:qFormat/>
    <w:uiPriority w:val="1"/>
    <w:rPr>
      <w:kern w:val="0"/>
      <w:sz w:val="22"/>
    </w:rPr>
  </w:style>
  <w:style w:type="character" w:customStyle="1" w:styleId="17">
    <w:name w:val="批注框文本 Char"/>
    <w:basedOn w:val="14"/>
    <w:link w:val="8"/>
    <w:autoRedefine/>
    <w:semiHidden/>
    <w:qFormat/>
    <w:uiPriority w:val="99"/>
    <w:rPr>
      <w:sz w:val="18"/>
      <w:szCs w:val="18"/>
    </w:rPr>
  </w:style>
  <w:style w:type="character" w:customStyle="1" w:styleId="18">
    <w:name w:val="页眉 Char"/>
    <w:basedOn w:val="14"/>
    <w:link w:val="10"/>
    <w:autoRedefine/>
    <w:qFormat/>
    <w:uiPriority w:val="99"/>
    <w:rPr>
      <w:sz w:val="18"/>
      <w:szCs w:val="18"/>
    </w:rPr>
  </w:style>
  <w:style w:type="character" w:customStyle="1" w:styleId="19">
    <w:name w:val="页脚 Char"/>
    <w:basedOn w:val="14"/>
    <w:link w:val="9"/>
    <w:autoRedefine/>
    <w:qFormat/>
    <w:uiPriority w:val="99"/>
    <w:rPr>
      <w:sz w:val="18"/>
      <w:szCs w:val="18"/>
    </w:rPr>
  </w:style>
  <w:style w:type="paragraph" w:styleId="20">
    <w:name w:val="List Paragraph"/>
    <w:basedOn w:val="1"/>
    <w:autoRedefine/>
    <w:qFormat/>
    <w:uiPriority w:val="34"/>
    <w:pPr>
      <w:ind w:firstLine="420" w:firstLineChars="200"/>
    </w:pPr>
  </w:style>
  <w:style w:type="character" w:customStyle="1" w:styleId="21">
    <w:name w:val="正文文本缩进 2 Char"/>
    <w:basedOn w:val="14"/>
    <w:link w:val="7"/>
    <w:autoRedefine/>
    <w:qFormat/>
    <w:uiPriority w:val="0"/>
    <w:rPr>
      <w:rFonts w:ascii="Times New Roman" w:hAnsi="Times New Roman" w:eastAsia="宋体" w:cs="Times New Roman"/>
      <w:color w:val="000000"/>
      <w:spacing w:val="5"/>
      <w:kern w:val="0"/>
      <w:sz w:val="28"/>
      <w:szCs w:val="20"/>
      <w:u w:color="000000"/>
    </w:rPr>
  </w:style>
  <w:style w:type="paragraph" w:customStyle="1" w:styleId="22">
    <w:name w:val="0"/>
    <w:basedOn w:val="1"/>
    <w:autoRedefine/>
    <w:qFormat/>
    <w:uiPriority w:val="0"/>
    <w:pPr>
      <w:widowControl/>
      <w:spacing w:line="720" w:lineRule="auto"/>
      <w:ind w:firstLine="419"/>
      <w:jc w:val="left"/>
      <w:textAlignment w:val="baseline"/>
    </w:pPr>
    <w:rPr>
      <w:rFonts w:ascii="Times New Roman" w:hAnsi="Times New Roman" w:eastAsia="宋体" w:cs="Times New Roman"/>
      <w:color w:val="000000"/>
      <w:kern w:val="0"/>
      <w:sz w:val="20"/>
      <w:szCs w:val="20"/>
      <w:u w:color="000000"/>
    </w:rPr>
  </w:style>
  <w:style w:type="character" w:customStyle="1" w:styleId="23">
    <w:name w:val="正文文本缩进 Char"/>
    <w:basedOn w:val="14"/>
    <w:link w:val="6"/>
    <w:autoRedefine/>
    <w:semiHidden/>
    <w:qFormat/>
    <w:uiPriority w:val="99"/>
  </w:style>
  <w:style w:type="character" w:customStyle="1" w:styleId="24">
    <w:name w:val="标题 1 Char"/>
    <w:basedOn w:val="14"/>
    <w:link w:val="2"/>
    <w:autoRedefine/>
    <w:qFormat/>
    <w:uiPriority w:val="0"/>
    <w:rPr>
      <w:rFonts w:ascii="宋体" w:hAnsi="宋体" w:eastAsia="宋体" w:cs="Times New Roman"/>
      <w:b/>
      <w:kern w:val="0"/>
      <w:sz w:val="24"/>
      <w:szCs w:val="20"/>
    </w:rPr>
  </w:style>
  <w:style w:type="character" w:customStyle="1" w:styleId="25">
    <w:name w:val="标题 2 Char"/>
    <w:basedOn w:val="14"/>
    <w:link w:val="3"/>
    <w:autoRedefine/>
    <w:qFormat/>
    <w:uiPriority w:val="0"/>
    <w:rPr>
      <w:rFonts w:ascii="Arial" w:hAnsi="Arial" w:eastAsia="宋体" w:cs="Times New Roman"/>
      <w:bCs/>
      <w:kern w:val="0"/>
      <w:sz w:val="24"/>
      <w:szCs w:val="32"/>
    </w:rPr>
  </w:style>
  <w:style w:type="character" w:customStyle="1" w:styleId="26">
    <w:name w:val="标题 3 Char"/>
    <w:basedOn w:val="14"/>
    <w:link w:val="4"/>
    <w:autoRedefine/>
    <w:qFormat/>
    <w:uiPriority w:val="0"/>
    <w:rPr>
      <w:rFonts w:ascii="宋体" w:hAnsi="Times New Roman" w:eastAsia="宋体" w:cs="Times New Roman"/>
      <w:b/>
      <w:bCs/>
      <w:kern w:val="0"/>
      <w:sz w:val="32"/>
      <w:szCs w:val="32"/>
    </w:rPr>
  </w:style>
  <w:style w:type="paragraph" w:customStyle="1" w:styleId="27">
    <w:name w:val="样式 宋体 行距: 1.5 倍行距1"/>
    <w:basedOn w:val="1"/>
    <w:autoRedefine/>
    <w:qFormat/>
    <w:uiPriority w:val="0"/>
    <w:pPr>
      <w:spacing w:line="360" w:lineRule="auto"/>
      <w:ind w:firstLine="560" w:firstLineChars="200"/>
    </w:pPr>
    <w:rPr>
      <w:rFonts w:ascii="宋体" w:hAnsi="宋体" w:eastAsia="宋体" w:cs="宋体"/>
      <w:sz w:val="24"/>
      <w:szCs w:val="24"/>
    </w:rPr>
  </w:style>
  <w:style w:type="paragraph" w:customStyle="1" w:styleId="28">
    <w:name w:val="Char Char Char Char Char Char Char"/>
    <w:basedOn w:val="5"/>
    <w:autoRedefine/>
    <w:qFormat/>
    <w:uiPriority w:val="0"/>
    <w:pPr>
      <w:shd w:val="clear" w:color="auto" w:fill="000080"/>
    </w:pPr>
    <w:rPr>
      <w:rFonts w:hAnsi="Times New Roman" w:cs="Times New Roman"/>
      <w:kern w:val="0"/>
      <w:sz w:val="24"/>
      <w:szCs w:val="20"/>
    </w:rPr>
  </w:style>
  <w:style w:type="character" w:customStyle="1" w:styleId="29">
    <w:name w:val="文档结构图 Char"/>
    <w:basedOn w:val="14"/>
    <w:link w:val="5"/>
    <w:autoRedefine/>
    <w:semiHidden/>
    <w:qFormat/>
    <w:uiPriority w:val="99"/>
    <w:rPr>
      <w:rFonts w:asci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4.jpeg"/><Relationship Id="rId7" Type="http://schemas.openxmlformats.org/officeDocument/2006/relationships/image" Target="media/image3.GI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3.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Info spid="_x0000_s1029"/>
    <customShpInfo spid="_x0000_s1027"/>
    <customShpInfo spid="_x0000_s1030"/>
    <customShpInfo spid="_x0000_s1031"/>
    <customShpInfo spid="_x0000_s1026"/>
    <customShpInfo spid="_x0000_s1032"/>
    <customShpInfo spid="_x0000_s1033"/>
    <customShpInfo spid="_x0000_s1034"/>
    <customShpInfo spid="_x0000_s1035"/>
  </customShpExts>
</s:customDat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CoverPageProperties xmlns="http://schemas.microsoft.com/office/2006/coverPageProps">
  <PublishDate>单</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40D768-675E-4A62-BC62-50A807D813FD}">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Pages>14</Pages>
  <Words>4828</Words>
  <Characters>5112</Characters>
  <Lines>47</Lines>
  <Paragraphs>13</Paragraphs>
  <TotalTime>0</TotalTime>
  <ScaleCrop>false</ScaleCrop>
  <LinksUpToDate>false</LinksUpToDate>
  <CharactersWithSpaces>5352</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2019-01-02T02:20:00Z</dcterms:created>
  <dc:creator>项目负责人：</dc:creator>
  <cp:lastModifiedBy>田来帅-财务</cp:lastModifiedBy>
  <cp:lastPrinted>2021-05-08T07:44:00Z</cp:lastPrinted>
  <dcterms:modified xsi:type="dcterms:W3CDTF">2025-02-09T08:42:37Z</dcterms:modified>
  <dc:title>卧式360万燃油气导热油炉标准配置单</dc:title>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5E4C9466ADE34F85BF7AD1F87DA9C65B</vt:lpwstr>
  </property>
</Properties>
</file>